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32"/>
        </w:rPr>
      </w:pPr>
      <w:bookmarkStart w:id="0" w:name="_GoBack"/>
      <w:r>
        <w:rPr>
          <w:rFonts w:hint="eastAsia" w:ascii="仿宋" w:hAnsi="仿宋" w:eastAsia="仿宋" w:cs="仿宋"/>
          <w:b/>
          <w:bCs/>
          <w:sz w:val="32"/>
          <w:szCs w:val="32"/>
        </w:rPr>
        <w:t>广州酒家集团利口福（梅州）食品有限公司</w:t>
      </w:r>
    </w:p>
    <w:bookmarkEnd w:id="0"/>
    <w:p>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招聘启事</w:t>
      </w:r>
    </w:p>
    <w:p>
      <w:pPr>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广州酒家是广州国资控股的大型国有</w:t>
      </w:r>
      <w:r>
        <w:rPr>
          <w:rFonts w:hint="eastAsia" w:ascii="仿宋_GB2312" w:hAnsi="仿宋_GB2312" w:eastAsia="仿宋_GB2312" w:cs="仿宋_GB2312"/>
          <w:b w:val="0"/>
          <w:bCs w:val="0"/>
          <w:sz w:val="32"/>
          <w:szCs w:val="32"/>
          <w:lang w:eastAsia="zh-CN"/>
        </w:rPr>
        <w:t>上市</w:t>
      </w:r>
      <w:r>
        <w:rPr>
          <w:rFonts w:hint="eastAsia" w:ascii="仿宋_GB2312" w:hAnsi="仿宋_GB2312" w:eastAsia="仿宋_GB2312" w:cs="仿宋_GB2312"/>
          <w:b w:val="0"/>
          <w:bCs w:val="0"/>
          <w:sz w:val="32"/>
          <w:szCs w:val="32"/>
        </w:rPr>
        <w:t>饮食集团</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始创于1935年，中华老字号，素有“食在广州第一家”的美誉。近年来，依托餐饮业务品牌影响力和市场号召力，聚焦“食品+餐饮”双主业布局，发力多元化经营模式。目前广州酒家集团已逐步发展成为集食品制造与餐饮服务于一体的龙头食品企业，拥有广州、茂名、湘潭、梅州四个食品生产基地</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利口福（梅州）公司主要生产速冻包点，拥有四条速冻食品生产线，生产车间采用智能化调</w:t>
      </w:r>
      <w:r>
        <w:rPr>
          <w:rFonts w:hint="eastAsia" w:ascii="仿宋_GB2312" w:hAnsi="仿宋_GB2312" w:eastAsia="仿宋_GB2312" w:cs="仿宋_GB2312"/>
          <w:b w:val="0"/>
          <w:bCs w:val="0"/>
          <w:color w:val="auto"/>
          <w:sz w:val="32"/>
          <w:szCs w:val="32"/>
          <w:lang w:val="en-US" w:eastAsia="zh-CN"/>
        </w:rPr>
        <w:t>度</w:t>
      </w:r>
      <w:r>
        <w:rPr>
          <w:rFonts w:hint="eastAsia" w:ascii="仿宋_GB2312" w:hAnsi="仿宋_GB2312" w:eastAsia="仿宋_GB2312" w:cs="仿宋_GB2312"/>
          <w:b w:val="0"/>
          <w:bCs w:val="0"/>
          <w:sz w:val="32"/>
          <w:szCs w:val="32"/>
        </w:rPr>
        <w:t>系统项目，打造低噪音、无粉尘的舒适工作环境。</w:t>
      </w:r>
    </w:p>
    <w:p>
      <w:pPr>
        <w:ind w:firstLine="640" w:firstLineChars="200"/>
        <w:jc w:val="left"/>
        <w:rPr>
          <w:rFonts w:hint="eastAsia" w:ascii="仿宋_GB2312" w:hAnsi="仿宋_GB2312" w:eastAsia="仿宋_GB2312" w:cs="仿宋_GB2312"/>
          <w:b w:val="0"/>
          <w:bCs w:val="0"/>
          <w:sz w:val="32"/>
          <w:szCs w:val="32"/>
          <w:lang w:val="en-US" w:eastAsia="zh-CN"/>
        </w:rPr>
      </w:pPr>
    </w:p>
    <w:p>
      <w:pPr>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储备干部</w:t>
      </w:r>
      <w:r>
        <w:rPr>
          <w:rFonts w:hint="eastAsia" w:ascii="仿宋" w:hAnsi="仿宋" w:eastAsia="仿宋" w:cs="仿宋"/>
          <w:sz w:val="32"/>
          <w:szCs w:val="32"/>
        </w:rPr>
        <w:t>】18-</w:t>
      </w:r>
      <w:r>
        <w:rPr>
          <w:rFonts w:hint="default" w:ascii="仿宋" w:hAnsi="仿宋" w:eastAsia="仿宋" w:cs="仿宋"/>
          <w:sz w:val="32"/>
          <w:szCs w:val="32"/>
          <w:lang w:val="en-US"/>
        </w:rPr>
        <w:t>25</w:t>
      </w:r>
      <w:r>
        <w:rPr>
          <w:rFonts w:hint="eastAsia" w:ascii="仿宋" w:hAnsi="仿宋" w:eastAsia="仿宋" w:cs="仿宋"/>
          <w:sz w:val="32"/>
          <w:szCs w:val="32"/>
        </w:rPr>
        <w:t>岁，</w:t>
      </w:r>
      <w:r>
        <w:rPr>
          <w:rFonts w:hint="eastAsia" w:ascii="仿宋" w:hAnsi="仿宋" w:eastAsia="仿宋" w:cs="仿宋"/>
          <w:sz w:val="32"/>
          <w:szCs w:val="32"/>
          <w:lang w:eastAsia="zh-CN"/>
        </w:rPr>
        <w:t>大专</w:t>
      </w:r>
      <w:r>
        <w:rPr>
          <w:rFonts w:hint="eastAsia" w:ascii="仿宋" w:hAnsi="仿宋" w:eastAsia="仿宋" w:cs="仿宋"/>
          <w:sz w:val="32"/>
          <w:szCs w:val="32"/>
        </w:rPr>
        <w:t>学历</w:t>
      </w:r>
      <w:r>
        <w:rPr>
          <w:rFonts w:hint="eastAsia" w:ascii="仿宋" w:hAnsi="仿宋" w:eastAsia="仿宋" w:cs="仿宋"/>
          <w:sz w:val="32"/>
          <w:szCs w:val="32"/>
          <w:lang w:val="en-US" w:eastAsia="zh-CN"/>
        </w:rPr>
        <w:t>起，</w:t>
      </w:r>
      <w:r>
        <w:rPr>
          <w:rFonts w:hint="eastAsia" w:ascii="仿宋" w:hAnsi="仿宋" w:eastAsia="仿宋" w:cs="仿宋"/>
          <w:sz w:val="32"/>
          <w:szCs w:val="32"/>
          <w:lang w:eastAsia="zh-CN"/>
        </w:rPr>
        <w:t>具有良好的沟通、协调组织和学习能力</w:t>
      </w:r>
      <w:r>
        <w:rPr>
          <w:rFonts w:hint="eastAsia" w:ascii="仿宋" w:hAnsi="仿宋" w:eastAsia="仿宋" w:cs="仿宋"/>
          <w:sz w:val="32"/>
          <w:szCs w:val="32"/>
        </w:rPr>
        <w:t>。</w:t>
      </w:r>
    </w:p>
    <w:p>
      <w:pPr>
        <w:rPr>
          <w:rFonts w:hint="eastAsia" w:ascii="仿宋" w:hAnsi="仿宋" w:eastAsia="仿宋" w:cs="仿宋"/>
          <w:sz w:val="32"/>
          <w:szCs w:val="32"/>
        </w:rPr>
      </w:pPr>
      <w:r>
        <w:rPr>
          <w:rFonts w:hint="eastAsia" w:ascii="仿宋" w:hAnsi="仿宋" w:eastAsia="仿宋" w:cs="仿宋"/>
          <w:sz w:val="32"/>
          <w:szCs w:val="32"/>
        </w:rPr>
        <w:t>【技术</w:t>
      </w:r>
      <w:r>
        <w:rPr>
          <w:rFonts w:hint="eastAsia" w:ascii="仿宋" w:hAnsi="仿宋" w:eastAsia="仿宋" w:cs="仿宋"/>
          <w:sz w:val="32"/>
          <w:szCs w:val="32"/>
          <w:lang w:eastAsia="zh-CN"/>
        </w:rPr>
        <w:t>储备干部</w:t>
      </w:r>
      <w:r>
        <w:rPr>
          <w:rFonts w:hint="eastAsia" w:ascii="仿宋" w:hAnsi="仿宋" w:eastAsia="仿宋" w:cs="仿宋"/>
          <w:sz w:val="32"/>
          <w:szCs w:val="32"/>
        </w:rPr>
        <w:t>】</w:t>
      </w:r>
      <w:r>
        <w:rPr>
          <w:rFonts w:hint="default" w:ascii="仿宋" w:hAnsi="仿宋" w:eastAsia="仿宋" w:cs="仿宋"/>
          <w:sz w:val="32"/>
          <w:szCs w:val="32"/>
          <w:lang w:val="en-US"/>
        </w:rPr>
        <w:t>18-25</w:t>
      </w:r>
      <w:r>
        <w:rPr>
          <w:rFonts w:hint="eastAsia" w:ascii="仿宋" w:hAnsi="仿宋" w:eastAsia="仿宋" w:cs="仿宋"/>
          <w:sz w:val="32"/>
          <w:szCs w:val="32"/>
          <w:lang w:val="en-US" w:eastAsia="zh-CN"/>
        </w:rPr>
        <w:t>岁，</w:t>
      </w:r>
      <w:r>
        <w:rPr>
          <w:rFonts w:hint="eastAsia" w:ascii="仿宋" w:hAnsi="仿宋" w:eastAsia="仿宋" w:cs="仿宋"/>
          <w:sz w:val="32"/>
          <w:szCs w:val="32"/>
        </w:rPr>
        <w:t>大专学历</w:t>
      </w:r>
      <w:r>
        <w:rPr>
          <w:rFonts w:hint="eastAsia" w:ascii="仿宋" w:hAnsi="仿宋" w:eastAsia="仿宋" w:cs="仿宋"/>
          <w:sz w:val="32"/>
          <w:szCs w:val="32"/>
          <w:lang w:val="en-US" w:eastAsia="zh-CN"/>
        </w:rPr>
        <w:t>起</w:t>
      </w:r>
      <w:r>
        <w:rPr>
          <w:rFonts w:hint="eastAsia" w:ascii="仿宋" w:hAnsi="仿宋" w:eastAsia="仿宋" w:cs="仿宋"/>
          <w:sz w:val="32"/>
          <w:szCs w:val="32"/>
        </w:rPr>
        <w:t>，自动化、机电等相关专业</w:t>
      </w:r>
      <w:r>
        <w:rPr>
          <w:rFonts w:hint="eastAsia" w:ascii="仿宋" w:hAnsi="仿宋" w:eastAsia="仿宋" w:cs="仿宋"/>
          <w:sz w:val="32"/>
          <w:szCs w:val="32"/>
          <w:lang w:eastAsia="zh-CN"/>
        </w:rPr>
        <w:t>，</w:t>
      </w:r>
      <w:r>
        <w:rPr>
          <w:rFonts w:hint="eastAsia" w:ascii="仿宋" w:hAnsi="仿宋" w:eastAsia="仿宋" w:cs="仿宋"/>
          <w:sz w:val="32"/>
          <w:szCs w:val="32"/>
        </w:rPr>
        <w:t>持有低压电工证</w:t>
      </w:r>
      <w:r>
        <w:rPr>
          <w:rFonts w:hint="eastAsia" w:ascii="仿宋" w:hAnsi="仿宋" w:eastAsia="仿宋" w:cs="仿宋"/>
          <w:sz w:val="32"/>
          <w:szCs w:val="32"/>
          <w:lang w:val="en-US" w:eastAsia="zh-CN"/>
        </w:rPr>
        <w:t>优先</w:t>
      </w:r>
      <w:r>
        <w:rPr>
          <w:rFonts w:hint="eastAsia" w:ascii="仿宋" w:hAnsi="仿宋" w:eastAsia="仿宋" w:cs="仿宋"/>
          <w:sz w:val="32"/>
          <w:szCs w:val="32"/>
        </w:rPr>
        <w:t>。</w:t>
      </w:r>
    </w:p>
    <w:p>
      <w:pPr>
        <w:rPr>
          <w:rFonts w:hint="eastAsia" w:ascii="仿宋" w:hAnsi="仿宋" w:eastAsia="仿宋" w:cs="仿宋"/>
          <w:sz w:val="32"/>
          <w:szCs w:val="32"/>
          <w:lang w:val="en-US" w:eastAsia="zh-CN"/>
        </w:rPr>
      </w:pPr>
    </w:p>
    <w:p>
      <w:pPr>
        <w:rPr>
          <w:rFonts w:hint="eastAsia" w:ascii="仿宋" w:hAnsi="仿宋" w:eastAsia="仿宋" w:cs="仿宋"/>
          <w:sz w:val="32"/>
          <w:szCs w:val="32"/>
        </w:rPr>
      </w:pPr>
      <w:r>
        <w:rPr>
          <w:rFonts w:hint="eastAsia" w:ascii="仿宋" w:hAnsi="仿宋" w:eastAsia="仿宋" w:cs="仿宋"/>
          <w:sz w:val="32"/>
          <w:szCs w:val="32"/>
          <w:lang w:val="en-US" w:eastAsia="zh-CN"/>
        </w:rPr>
        <w:t>公司福利待遇</w:t>
      </w:r>
      <w:r>
        <w:rPr>
          <w:rFonts w:hint="eastAsia" w:ascii="仿宋" w:hAnsi="仿宋" w:eastAsia="仿宋" w:cs="仿宋"/>
          <w:sz w:val="32"/>
          <w:szCs w:val="32"/>
        </w:rPr>
        <w:t>:</w:t>
      </w:r>
    </w:p>
    <w:p>
      <w:pPr>
        <w:numPr>
          <w:ilvl w:val="0"/>
          <w:numId w:val="1"/>
        </w:numPr>
        <w:rPr>
          <w:rFonts w:hint="eastAsia" w:ascii="仿宋" w:hAnsi="仿宋" w:eastAsia="仿宋" w:cs="仿宋"/>
          <w:sz w:val="32"/>
          <w:szCs w:val="32"/>
          <w:lang w:eastAsia="zh-CN"/>
        </w:rPr>
      </w:pPr>
      <w:r>
        <w:rPr>
          <w:rFonts w:hint="eastAsia" w:ascii="仿宋" w:hAnsi="仿宋" w:eastAsia="仿宋" w:cs="仿宋"/>
          <w:sz w:val="32"/>
          <w:szCs w:val="32"/>
          <w:lang w:val="en-US" w:eastAsia="zh-CN"/>
        </w:rPr>
        <w:t>完善的人才培养和健康保障体系，电梯直达人才公寓（私物保密空间、</w:t>
      </w:r>
      <w:r>
        <w:rPr>
          <w:rFonts w:hint="eastAsia" w:ascii="仿宋" w:hAnsi="仿宋" w:eastAsia="仿宋" w:cs="仿宋"/>
          <w:sz w:val="32"/>
          <w:szCs w:val="32"/>
        </w:rPr>
        <w:t>空调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热水、</w:t>
      </w:r>
      <w:r>
        <w:rPr>
          <w:rFonts w:hint="eastAsia" w:ascii="仿宋" w:hAnsi="仿宋" w:eastAsia="仿宋" w:cs="仿宋"/>
          <w:sz w:val="32"/>
          <w:szCs w:val="32"/>
        </w:rPr>
        <w:t>洗衣机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独立洗手间和沐浴房</w:t>
      </w:r>
      <w:r>
        <w:rPr>
          <w:rFonts w:hint="eastAsia" w:ascii="仿宋" w:hAnsi="仿宋" w:eastAsia="仿宋" w:cs="仿宋"/>
          <w:sz w:val="32"/>
          <w:szCs w:val="32"/>
          <w:lang w:eastAsia="zh-CN"/>
        </w:rPr>
        <w:t>）；</w:t>
      </w:r>
    </w:p>
    <w:p>
      <w:pPr>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rPr>
        <w:t>月</w:t>
      </w:r>
      <w:r>
        <w:rPr>
          <w:rFonts w:hint="eastAsia" w:ascii="仿宋" w:hAnsi="仿宋" w:eastAsia="仿宋" w:cs="仿宋"/>
          <w:sz w:val="32"/>
          <w:szCs w:val="32"/>
          <w:lang w:val="en-US" w:eastAsia="zh-CN"/>
        </w:rPr>
        <w:t>综合税前收入</w:t>
      </w:r>
      <w:r>
        <w:rPr>
          <w:rFonts w:hint="default" w:ascii="仿宋" w:hAnsi="仿宋" w:eastAsia="仿宋" w:cs="仿宋"/>
          <w:sz w:val="32"/>
          <w:szCs w:val="32"/>
          <w:lang w:val="en-US" w:eastAsia="zh-CN"/>
        </w:rPr>
        <w:t>500</w:t>
      </w:r>
      <w:r>
        <w:rPr>
          <w:rFonts w:hint="eastAsia" w:ascii="仿宋" w:hAnsi="仿宋" w:eastAsia="仿宋" w:cs="仿宋"/>
          <w:sz w:val="32"/>
          <w:szCs w:val="32"/>
        </w:rPr>
        <w:t>0-</w:t>
      </w:r>
      <w:r>
        <w:rPr>
          <w:rFonts w:hint="eastAsia" w:ascii="仿宋" w:hAnsi="仿宋" w:eastAsia="仿宋" w:cs="仿宋"/>
          <w:sz w:val="32"/>
          <w:szCs w:val="32"/>
          <w:lang w:val="en-US" w:eastAsia="zh-CN"/>
        </w:rPr>
        <w:t>65</w:t>
      </w:r>
      <w:r>
        <w:rPr>
          <w:rFonts w:hint="eastAsia" w:ascii="仿宋" w:hAnsi="仿宋" w:eastAsia="仿宋" w:cs="仿宋"/>
          <w:sz w:val="32"/>
          <w:szCs w:val="32"/>
        </w:rPr>
        <w:t>00元，入职即</w:t>
      </w:r>
      <w:r>
        <w:rPr>
          <w:rFonts w:hint="eastAsia" w:ascii="仿宋" w:hAnsi="仿宋" w:eastAsia="仿宋" w:cs="仿宋"/>
          <w:sz w:val="32"/>
          <w:szCs w:val="32"/>
          <w:lang w:val="en-US" w:eastAsia="zh-CN"/>
        </w:rPr>
        <w:t>享受</w:t>
      </w:r>
      <w:r>
        <w:rPr>
          <w:rFonts w:hint="eastAsia" w:ascii="仿宋" w:hAnsi="仿宋" w:eastAsia="仿宋" w:cs="仿宋"/>
          <w:sz w:val="32"/>
          <w:szCs w:val="32"/>
        </w:rPr>
        <w:t>五险一金</w:t>
      </w:r>
      <w:r>
        <w:rPr>
          <w:rFonts w:hint="eastAsia" w:ascii="仿宋" w:hAnsi="仿宋" w:eastAsia="仿宋" w:cs="仿宋"/>
          <w:sz w:val="32"/>
          <w:szCs w:val="32"/>
          <w:lang w:val="en-US" w:eastAsia="zh-CN"/>
        </w:rPr>
        <w:t>和免费工作餐；</w:t>
      </w:r>
    </w:p>
    <w:p>
      <w:pPr>
        <w:numPr>
          <w:ilvl w:val="0"/>
          <w:numId w:val="1"/>
        </w:numPr>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月休4-8天，享受高温补贴（部分岗）、夜班补贴、享受职称、学历、工龄、通讯（部分岗）补贴，以及在职学历教育补助等；</w:t>
      </w:r>
    </w:p>
    <w:p>
      <w:pPr>
        <w:numPr>
          <w:ilvl w:val="0"/>
          <w:numId w:val="0"/>
        </w:numPr>
        <w:rPr>
          <w:rFonts w:hint="eastAsia" w:ascii="仿宋" w:hAnsi="仿宋" w:eastAsia="仿宋" w:cs="仿宋"/>
          <w:sz w:val="32"/>
          <w:szCs w:val="32"/>
        </w:rPr>
      </w:pPr>
      <w:r>
        <w:rPr>
          <w:rFonts w:hint="eastAsia" w:ascii="仿宋" w:hAnsi="仿宋" w:eastAsia="仿宋" w:cs="仿宋"/>
          <w:sz w:val="32"/>
          <w:szCs w:val="32"/>
          <w:lang w:val="en-US" w:eastAsia="zh-CN"/>
        </w:rPr>
        <w:t>4、晋升通道畅通，生产车间恒温，设备智能，产品高端，规划中五大体系认证（含质量、安全、职业健康等）</w:t>
      </w:r>
      <w:r>
        <w:rPr>
          <w:rFonts w:hint="eastAsia" w:ascii="仿宋" w:hAnsi="仿宋" w:eastAsia="仿宋" w:cs="仿宋"/>
          <w:sz w:val="32"/>
          <w:szCs w:val="32"/>
          <w:lang w:eastAsia="zh-CN"/>
        </w:rPr>
        <w:t>；</w:t>
      </w:r>
    </w:p>
    <w:p>
      <w:pPr>
        <w:numPr>
          <w:ilvl w:val="0"/>
          <w:numId w:val="0"/>
        </w:numPr>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免费通勤车往返梅州市区、五华、兴宁</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丰顺</w:t>
      </w:r>
      <w:r>
        <w:rPr>
          <w:rFonts w:hint="eastAsia" w:ascii="仿宋" w:hAnsi="仿宋" w:eastAsia="仿宋" w:cs="仿宋"/>
          <w:sz w:val="32"/>
          <w:szCs w:val="32"/>
        </w:rPr>
        <w:t>等地。</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地址：梅州市梅县区畲江高新技术产业园绿园大道</w:t>
      </w:r>
    </w:p>
    <w:p>
      <w:pPr>
        <w:rPr>
          <w:rFonts w:hint="eastAsia" w:ascii="仿宋" w:hAnsi="仿宋" w:eastAsia="仿宋" w:cs="仿宋"/>
          <w:sz w:val="32"/>
          <w:szCs w:val="32"/>
        </w:rPr>
      </w:pPr>
      <w:r>
        <w:rPr>
          <w:rFonts w:hint="eastAsia" w:ascii="仿宋" w:hAnsi="仿宋" w:eastAsia="仿宋" w:cs="仿宋"/>
          <w:sz w:val="32"/>
          <w:szCs w:val="32"/>
        </w:rPr>
        <w:t>联系人：张小姐</w:t>
      </w:r>
      <w:r>
        <w:rPr>
          <w:rFonts w:hint="eastAsia" w:ascii="仿宋" w:hAnsi="仿宋" w:eastAsia="仿宋" w:cs="仿宋"/>
          <w:sz w:val="32"/>
          <w:szCs w:val="32"/>
          <w:lang w:eastAsia="zh-CN"/>
        </w:rPr>
        <w:t>、罗小姐</w:t>
      </w:r>
    </w:p>
    <w:p>
      <w:pPr>
        <w:rPr>
          <w:rFonts w:hint="eastAsia" w:ascii="仿宋" w:hAnsi="仿宋" w:eastAsia="仿宋" w:cs="仿宋"/>
          <w:sz w:val="32"/>
          <w:szCs w:val="32"/>
          <w:lang w:val="en-US" w:eastAsia="zh-CN"/>
        </w:rPr>
      </w:pPr>
      <w:r>
        <w:rPr>
          <w:rFonts w:hint="eastAsia" w:ascii="仿宋" w:hAnsi="仿宋" w:eastAsia="仿宋" w:cs="仿宋"/>
          <w:sz w:val="32"/>
          <w:szCs w:val="32"/>
        </w:rPr>
        <w:t>联系方式：1803856</w:t>
      </w:r>
      <w:r>
        <w:rPr>
          <w:rFonts w:hint="eastAsia" w:ascii="仿宋" w:hAnsi="仿宋" w:eastAsia="仿宋" w:cs="仿宋"/>
          <w:sz w:val="32"/>
          <w:szCs w:val="32"/>
          <w:lang w:val="en-US" w:eastAsia="zh-CN"/>
        </w:rPr>
        <w:t>3640、</w:t>
      </w:r>
      <w:r>
        <w:rPr>
          <w:rFonts w:hint="default" w:ascii="仿宋" w:hAnsi="仿宋" w:eastAsia="仿宋" w:cs="仿宋"/>
          <w:sz w:val="32"/>
          <w:szCs w:val="32"/>
          <w:lang w:val="en-US" w:eastAsia="zh-CN"/>
        </w:rPr>
        <w:t>18475067361</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厂区、就餐、宿舍环境</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rPr>
          <w:rFonts w:hint="default" w:ascii="仿宋" w:hAnsi="仿宋" w:eastAsia="仿宋" w:cs="仿宋"/>
          <w:sz w:val="32"/>
          <w:szCs w:val="32"/>
          <w:lang w:val="en-US" w:eastAsia="zh-CN"/>
        </w:rPr>
      </w:pPr>
    </w:p>
    <w:p>
      <w:pPr>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drawing>
          <wp:inline distT="0" distB="0" distL="0" distR="0">
            <wp:extent cx="3857625" cy="2572385"/>
            <wp:effectExtent l="0" t="0" r="2540" b="5715"/>
            <wp:docPr id="1026" name="图片 3" descr="DSC00047"/>
            <wp:cNvGraphicFramePr/>
            <a:graphic xmlns:a="http://schemas.openxmlformats.org/drawingml/2006/main">
              <a:graphicData uri="http://schemas.openxmlformats.org/drawingml/2006/picture">
                <pic:pic xmlns:pic="http://schemas.openxmlformats.org/drawingml/2006/picture">
                  <pic:nvPicPr>
                    <pic:cNvPr id="1026" name="图片 3" descr="DSC00047"/>
                    <pic:cNvPicPr/>
                  </pic:nvPicPr>
                  <pic:blipFill>
                    <a:blip r:embed="rId4" cstate="print"/>
                    <a:srcRect/>
                    <a:stretch>
                      <a:fillRect/>
                    </a:stretch>
                  </pic:blipFill>
                  <pic:spPr>
                    <a:xfrm>
                      <a:off x="0" y="0"/>
                      <a:ext cx="3858259" cy="2572385"/>
                    </a:xfrm>
                    <a:prstGeom prst="rect">
                      <a:avLst/>
                    </a:prstGeom>
                  </pic:spPr>
                </pic:pic>
              </a:graphicData>
            </a:graphic>
          </wp:inline>
        </w:drawing>
      </w:r>
      <w:r>
        <w:rPr>
          <w:rFonts w:hint="default" w:ascii="仿宋" w:hAnsi="仿宋" w:eastAsia="仿宋" w:cs="仿宋"/>
          <w:sz w:val="32"/>
          <w:szCs w:val="32"/>
          <w:lang w:val="en-US" w:eastAsia="zh-CN"/>
        </w:rPr>
        <w:drawing>
          <wp:inline distT="0" distB="0" distL="0" distR="0">
            <wp:extent cx="5260975" cy="3507105"/>
            <wp:effectExtent l="0" t="0" r="15875" b="17145"/>
            <wp:docPr id="1027" name="图片 1" descr="85a23c3dd85d45d886274fae02feb22"/>
            <wp:cNvGraphicFramePr/>
            <a:graphic xmlns:a="http://schemas.openxmlformats.org/drawingml/2006/main">
              <a:graphicData uri="http://schemas.openxmlformats.org/drawingml/2006/picture">
                <pic:pic xmlns:pic="http://schemas.openxmlformats.org/drawingml/2006/picture">
                  <pic:nvPicPr>
                    <pic:cNvPr id="1027" name="图片 1" descr="85a23c3dd85d45d886274fae02feb22"/>
                    <pic:cNvPicPr/>
                  </pic:nvPicPr>
                  <pic:blipFill>
                    <a:blip r:embed="rId5" cstate="print"/>
                    <a:srcRect/>
                    <a:stretch>
                      <a:fillRect/>
                    </a:stretch>
                  </pic:blipFill>
                  <pic:spPr>
                    <a:xfrm>
                      <a:off x="0" y="0"/>
                      <a:ext cx="5260975" cy="3507105"/>
                    </a:xfrm>
                    <a:prstGeom prst="rect">
                      <a:avLst/>
                    </a:prstGeom>
                  </pic:spPr>
                </pic:pic>
              </a:graphicData>
            </a:graphic>
          </wp:inline>
        </w:drawing>
      </w:r>
    </w:p>
    <w:p>
      <w:pPr>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drawing>
          <wp:inline distT="0" distB="0" distL="0" distR="0">
            <wp:extent cx="3866515" cy="2578100"/>
            <wp:effectExtent l="0" t="0" r="6350" b="0"/>
            <wp:docPr id="1028" name="图片 4" descr="DSC00021"/>
            <wp:cNvGraphicFramePr/>
            <a:graphic xmlns:a="http://schemas.openxmlformats.org/drawingml/2006/main">
              <a:graphicData uri="http://schemas.openxmlformats.org/drawingml/2006/picture">
                <pic:pic xmlns:pic="http://schemas.openxmlformats.org/drawingml/2006/picture">
                  <pic:nvPicPr>
                    <pic:cNvPr id="1028" name="图片 4" descr="DSC00021"/>
                    <pic:cNvPicPr/>
                  </pic:nvPicPr>
                  <pic:blipFill>
                    <a:blip r:embed="rId6" cstate="print"/>
                    <a:srcRect/>
                    <a:stretch>
                      <a:fillRect/>
                    </a:stretch>
                  </pic:blipFill>
                  <pic:spPr>
                    <a:xfrm>
                      <a:off x="0" y="0"/>
                      <a:ext cx="3867149" cy="2578100"/>
                    </a:xfrm>
                    <a:prstGeom prst="rect">
                      <a:avLst/>
                    </a:prstGeom>
                  </pic:spPr>
                </pic:pic>
              </a:graphicData>
            </a:graphic>
          </wp:inline>
        </w:drawing>
      </w:r>
      <w:r>
        <w:rPr>
          <w:rFonts w:hint="default" w:ascii="仿宋" w:hAnsi="仿宋" w:eastAsia="仿宋" w:cs="仿宋"/>
          <w:sz w:val="32"/>
          <w:szCs w:val="32"/>
          <w:lang w:val="en-US" w:eastAsia="zh-CN"/>
        </w:rPr>
        <w:drawing>
          <wp:inline distT="0" distB="0" distL="0" distR="0">
            <wp:extent cx="5260975" cy="3507105"/>
            <wp:effectExtent l="0" t="0" r="15875" b="17145"/>
            <wp:docPr id="1029" name="图片 8" descr="7029d407207374635646b20dccf9222"/>
            <wp:cNvGraphicFramePr/>
            <a:graphic xmlns:a="http://schemas.openxmlformats.org/drawingml/2006/main">
              <a:graphicData uri="http://schemas.openxmlformats.org/drawingml/2006/picture">
                <pic:pic xmlns:pic="http://schemas.openxmlformats.org/drawingml/2006/picture">
                  <pic:nvPicPr>
                    <pic:cNvPr id="1029" name="图片 8" descr="7029d407207374635646b20dccf9222"/>
                    <pic:cNvPicPr/>
                  </pic:nvPicPr>
                  <pic:blipFill>
                    <a:blip r:embed="rId7" cstate="print"/>
                    <a:srcRect/>
                    <a:stretch>
                      <a:fillRect/>
                    </a:stretch>
                  </pic:blipFill>
                  <pic:spPr>
                    <a:xfrm>
                      <a:off x="0" y="0"/>
                      <a:ext cx="5260975" cy="3507105"/>
                    </a:xfrm>
                    <a:prstGeom prst="rect">
                      <a:avLst/>
                    </a:prstGeom>
                  </pic:spPr>
                </pic:pic>
              </a:graphicData>
            </a:graphic>
          </wp:inline>
        </w:drawing>
      </w:r>
    </w:p>
    <w:p>
      <w:pPr>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550F77"/>
    <w:rsid w:val="666C3D56"/>
    <w:rsid w:val="78366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3">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579</Words>
  <Characters>620</Characters>
  <Paragraphs>25</Paragraphs>
  <TotalTime>5</TotalTime>
  <ScaleCrop>false</ScaleCrop>
  <LinksUpToDate>false</LinksUpToDate>
  <CharactersWithSpaces>620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2021-08-17T00:29:00Z</dcterms:created>
  <dc:creator>刘洪雁</dc:creator>
  <cp:lastModifiedBy>浅生。</cp:lastModifiedBy>
  <dcterms:modified xsi:type="dcterms:W3CDTF">2021-12-07T07:42:48Z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913620752BE4406B881C1E21358590DB</vt:lpwstr>
  </property>
</Properties>
</file>