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asciiTheme="minorEastAsia" w:hAnsiTheme="minorEastAsia" w:eastAsiaTheme="minorEastAsia"/>
          <w:b/>
          <w:sz w:val="32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b/>
          <w:sz w:val="32"/>
        </w:rPr>
        <w:t>广州世联行</w:t>
      </w:r>
      <w:r>
        <w:rPr>
          <w:rFonts w:asciiTheme="minorEastAsia" w:hAnsiTheme="minorEastAsia" w:eastAsiaTheme="minorEastAsia"/>
          <w:b/>
          <w:sz w:val="32"/>
        </w:rPr>
        <w:t>20</w:t>
      </w:r>
      <w:r>
        <w:rPr>
          <w:rFonts w:hint="eastAsia" w:asciiTheme="minorEastAsia" w:hAnsiTheme="minorEastAsia" w:eastAsiaTheme="minorEastAsia"/>
          <w:b/>
          <w:sz w:val="32"/>
        </w:rPr>
        <w:t>2</w:t>
      </w:r>
      <w:r>
        <w:rPr>
          <w:rFonts w:asciiTheme="minorEastAsia" w:hAnsiTheme="minorEastAsia" w:eastAsiaTheme="minorEastAsia"/>
          <w:b/>
          <w:sz w:val="32"/>
        </w:rPr>
        <w:t>2</w:t>
      </w:r>
      <w:r>
        <w:rPr>
          <w:rFonts w:hint="eastAsia" w:asciiTheme="minorEastAsia" w:hAnsiTheme="minorEastAsia" w:eastAsiaTheme="minorEastAsia"/>
          <w:b/>
          <w:sz w:val="32"/>
        </w:rPr>
        <w:t>校园招聘</w:t>
      </w:r>
    </w:p>
    <w:p>
      <w:pPr>
        <w:spacing w:line="360" w:lineRule="exact"/>
        <w:jc w:val="center"/>
        <w:rPr>
          <w:rFonts w:asciiTheme="minorEastAsia" w:hAnsiTheme="minorEastAsia" w:eastAsiaTheme="minorEastAsia"/>
          <w:b/>
          <w:sz w:val="32"/>
        </w:rPr>
      </w:pPr>
    </w:p>
    <w:p>
      <w:pPr>
        <w:tabs>
          <w:tab w:val="left" w:pos="2805"/>
        </w:tabs>
        <w:rPr>
          <w:rFonts w:asciiTheme="minorEastAsia" w:hAnsiTheme="minorEastAsia" w:eastAsiaTheme="minorEastAsia"/>
          <w:b/>
          <w:color w:val="FF0000"/>
          <w:szCs w:val="21"/>
        </w:rPr>
      </w:pPr>
      <w:r>
        <w:rPr>
          <w:rFonts w:hint="eastAsia" w:asciiTheme="minorEastAsia" w:hAnsiTheme="minorEastAsia" w:eastAsiaTheme="minorEastAsia"/>
          <w:b/>
          <w:color w:val="FF0000"/>
          <w:szCs w:val="21"/>
        </w:rPr>
        <w:t>【关于世联】</w:t>
      </w:r>
    </w:p>
    <w:p>
      <w:pPr>
        <w:tabs>
          <w:tab w:val="left" w:pos="2805"/>
        </w:tabs>
        <w:ind w:firstLine="422" w:firstLineChars="200"/>
        <w:rPr>
          <w:rFonts w:asciiTheme="minorEastAsia" w:hAnsiTheme="minorEastAsia" w:eastAsiaTheme="minorEastAsia"/>
          <w:b/>
          <w:color w:val="FF0000"/>
          <w:szCs w:val="21"/>
        </w:rPr>
      </w:pPr>
      <w:r>
        <w:rPr>
          <w:rFonts w:hint="eastAsia" w:asciiTheme="minorEastAsia" w:hAnsiTheme="minorEastAsia" w:eastAsiaTheme="minorEastAsia"/>
          <w:b/>
          <w:color w:val="FF0000"/>
          <w:szCs w:val="21"/>
        </w:rPr>
        <w:t>世联行，1993年成立于深圳，是境内首家登陆A股的房地产综合服务提供商（股票代码：002285），为大横琴集团首个上市平台。至今拥有300家子公司，服务遍及中国200多个城市。2020年，大横琴集团入股世联行，双方整合优势资源，充分发挥“上市平台＋国有平台”优势，构建世联行“大交易+大资管”双核协同的业务体系，通过多样化的资管服务为资产持有者及使用者提升并创造物业价值，致力于成为中国不动产综合服务的领军企业。</w:t>
      </w:r>
    </w:p>
    <w:p>
      <w:pPr>
        <w:tabs>
          <w:tab w:val="left" w:pos="2805"/>
        </w:tabs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世联行广州公司成立于2009年，累计已服务超200家开发企业，积累客户资源逾600万，代理购房客户逾12</w:t>
      </w:r>
      <w:r>
        <w:rPr>
          <w:rFonts w:asciiTheme="minorEastAsia" w:hAnsiTheme="minorEastAsia" w:eastAsiaTheme="minorEastAsia"/>
          <w:szCs w:val="21"/>
        </w:rPr>
        <w:t>.5</w:t>
      </w:r>
      <w:r>
        <w:rPr>
          <w:rFonts w:hint="eastAsia" w:asciiTheme="minorEastAsia" w:hAnsiTheme="minorEastAsia" w:eastAsiaTheme="minorEastAsia"/>
          <w:szCs w:val="21"/>
        </w:rPr>
        <w:t>万名，渠道链接门店逾</w:t>
      </w:r>
      <w:r>
        <w:rPr>
          <w:rFonts w:asciiTheme="minorEastAsia" w:hAnsiTheme="minorEastAsia" w:eastAsiaTheme="minorEastAsia"/>
          <w:szCs w:val="21"/>
        </w:rPr>
        <w:t>80</w:t>
      </w:r>
      <w:r>
        <w:rPr>
          <w:rFonts w:hint="eastAsia" w:asciiTheme="minorEastAsia" w:hAnsiTheme="minorEastAsia" w:eastAsiaTheme="minorEastAsia"/>
          <w:szCs w:val="21"/>
        </w:rPr>
        <w:t>00家，渠道链接经纪人逾1.</w:t>
      </w:r>
      <w:r>
        <w:rPr>
          <w:rFonts w:asciiTheme="minorEastAsia" w:hAnsiTheme="minorEastAsia" w:eastAsiaTheme="minorEastAsia"/>
          <w:szCs w:val="21"/>
        </w:rPr>
        <w:t>7</w:t>
      </w:r>
      <w:r>
        <w:rPr>
          <w:rFonts w:hint="eastAsia" w:asciiTheme="minorEastAsia" w:hAnsiTheme="minorEastAsia" w:eastAsiaTheme="minorEastAsia"/>
          <w:szCs w:val="21"/>
        </w:rPr>
        <w:t>万名，金融客户逾1.5万名，世联空间商务客逾</w:t>
      </w:r>
      <w:r>
        <w:rPr>
          <w:rFonts w:asciiTheme="minorEastAsia" w:hAnsiTheme="minorEastAsia" w:eastAsiaTheme="minorEastAsia"/>
          <w:szCs w:val="21"/>
        </w:rPr>
        <w:t>9</w:t>
      </w:r>
      <w:r>
        <w:rPr>
          <w:rFonts w:hint="eastAsia" w:asciiTheme="minorEastAsia" w:hAnsiTheme="minorEastAsia" w:eastAsiaTheme="minorEastAsia"/>
          <w:szCs w:val="21"/>
        </w:rPr>
        <w:t>00家，红璞租客累计近</w:t>
      </w:r>
      <w:r>
        <w:rPr>
          <w:rFonts w:asciiTheme="minorEastAsia" w:hAnsiTheme="minorEastAsia" w:eastAsiaTheme="minorEastAsia"/>
          <w:szCs w:val="21"/>
        </w:rPr>
        <w:t>7</w:t>
      </w:r>
      <w:r>
        <w:rPr>
          <w:rFonts w:hint="eastAsia" w:asciiTheme="minorEastAsia" w:hAnsiTheme="minorEastAsia" w:eastAsiaTheme="minorEastAsia"/>
          <w:szCs w:val="21"/>
        </w:rPr>
        <w:t>0000名。</w:t>
      </w:r>
    </w:p>
    <w:p>
      <w:pPr>
        <w:tabs>
          <w:tab w:val="left" w:pos="2805"/>
        </w:tabs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广州世联承载了世联行集团所有集成业务，拥有房地产综合服务中最完善的业务体系。业务覆盖交易、运营两大板块，八条业务线，秉承“让更多人享受真正的地产服务”稳健发展，逐步成为华南第一的房地产综合服务提供商。</w:t>
      </w:r>
    </w:p>
    <w:p>
      <w:pPr>
        <w:tabs>
          <w:tab w:val="left" w:pos="2805"/>
        </w:tabs>
        <w:rPr>
          <w:rFonts w:asciiTheme="minorEastAsia" w:hAnsiTheme="minorEastAsia" w:eastAsiaTheme="minorEastAsia"/>
          <w:szCs w:val="21"/>
        </w:rPr>
      </w:pPr>
    </w:p>
    <w:p>
      <w:pPr>
        <w:tabs>
          <w:tab w:val="left" w:pos="2805"/>
        </w:tabs>
        <w:rPr>
          <w:rFonts w:asciiTheme="minorEastAsia" w:hAnsiTheme="minorEastAsia" w:eastAsiaTheme="minorEastAsia"/>
          <w:b/>
          <w:color w:val="FF0000"/>
          <w:szCs w:val="21"/>
        </w:rPr>
      </w:pPr>
      <w:r>
        <w:rPr>
          <w:rFonts w:hint="eastAsia" w:asciiTheme="minorEastAsia" w:hAnsiTheme="minorEastAsia" w:eastAsiaTheme="minorEastAsia"/>
          <w:b/>
          <w:color w:val="FF0000"/>
          <w:szCs w:val="21"/>
        </w:rPr>
        <w:t>【校招岗位】</w:t>
      </w:r>
    </w:p>
    <w:p>
      <w:pPr>
        <w:jc w:val="center"/>
        <w:rPr>
          <w:rFonts w:asciiTheme="minorEastAsia" w:hAnsi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商业咨询顾问岗</w:t>
      </w:r>
    </w:p>
    <w:p>
      <w:pPr>
        <w:pStyle w:val="28"/>
        <w:numPr>
          <w:ilvl w:val="0"/>
          <w:numId w:val="2"/>
        </w:numPr>
        <w:spacing w:line="330" w:lineRule="atLeast"/>
        <w:ind w:firstLineChars="0"/>
        <w:rPr>
          <w:rFonts w:cs="Arial" w:asciiTheme="minorEastAsia" w:hAnsiTheme="minorEastAsia"/>
          <w:color w:val="303030"/>
          <w:kern w:val="0"/>
          <w:szCs w:val="21"/>
        </w:rPr>
      </w:pPr>
      <w:r>
        <w:rPr>
          <w:rFonts w:hint="eastAsia" w:cs="Arial" w:asciiTheme="minorEastAsia" w:hAnsiTheme="minorEastAsia"/>
          <w:color w:val="303030"/>
          <w:kern w:val="0"/>
          <w:szCs w:val="21"/>
        </w:rPr>
        <w:t>区域规划、开发、城市重建等专项研究；</w:t>
      </w:r>
    </w:p>
    <w:p>
      <w:pPr>
        <w:pStyle w:val="28"/>
        <w:numPr>
          <w:ilvl w:val="0"/>
          <w:numId w:val="2"/>
        </w:numPr>
        <w:spacing w:line="330" w:lineRule="atLeast"/>
        <w:ind w:firstLineChars="0"/>
        <w:rPr>
          <w:rFonts w:cs="Arial" w:asciiTheme="minorEastAsia" w:hAnsiTheme="minorEastAsia"/>
          <w:color w:val="303030"/>
          <w:kern w:val="0"/>
          <w:szCs w:val="21"/>
        </w:rPr>
      </w:pPr>
      <w:r>
        <w:rPr>
          <w:rFonts w:hint="eastAsia" w:cs="Arial" w:asciiTheme="minorEastAsia" w:hAnsiTheme="minorEastAsia"/>
          <w:color w:val="303030"/>
          <w:kern w:val="0"/>
          <w:szCs w:val="21"/>
        </w:rPr>
        <w:t>住宅及商业地产项目的前期定位、发展战略及物业发展建设的制定；</w:t>
      </w:r>
    </w:p>
    <w:p>
      <w:pPr>
        <w:pStyle w:val="28"/>
        <w:numPr>
          <w:ilvl w:val="0"/>
          <w:numId w:val="2"/>
        </w:numPr>
        <w:spacing w:line="330" w:lineRule="atLeast"/>
        <w:ind w:firstLineChars="0"/>
        <w:rPr>
          <w:rFonts w:cs="Arial" w:asciiTheme="minorEastAsia" w:hAnsiTheme="minorEastAsia"/>
          <w:color w:val="303030"/>
          <w:kern w:val="0"/>
          <w:szCs w:val="21"/>
        </w:rPr>
      </w:pPr>
      <w:r>
        <w:rPr>
          <w:rFonts w:hint="eastAsia" w:cs="Arial" w:asciiTheme="minorEastAsia" w:hAnsiTheme="minorEastAsia"/>
          <w:color w:val="303030"/>
          <w:kern w:val="0"/>
          <w:szCs w:val="21"/>
        </w:rPr>
        <w:t>房地产市场趋势、企业发展战略、建筑等专题研究；</w:t>
      </w:r>
    </w:p>
    <w:p>
      <w:pPr>
        <w:pStyle w:val="28"/>
        <w:numPr>
          <w:ilvl w:val="0"/>
          <w:numId w:val="2"/>
        </w:numPr>
        <w:spacing w:line="330" w:lineRule="atLeast"/>
        <w:ind w:firstLineChars="0"/>
        <w:rPr>
          <w:rFonts w:cs="Arial" w:asciiTheme="minorEastAsia" w:hAnsiTheme="minorEastAsia"/>
          <w:color w:val="303030"/>
          <w:kern w:val="0"/>
          <w:szCs w:val="21"/>
        </w:rPr>
      </w:pPr>
      <w:r>
        <w:rPr>
          <w:rFonts w:hint="eastAsia" w:cs="Arial" w:asciiTheme="minorEastAsia" w:hAnsiTheme="minorEastAsia"/>
          <w:color w:val="303030"/>
          <w:kern w:val="0"/>
          <w:szCs w:val="21"/>
        </w:rPr>
        <w:t>本科及以上学历，</w:t>
      </w:r>
      <w:r>
        <w:rPr>
          <w:rFonts w:hint="eastAsia"/>
        </w:rPr>
        <w:t>建筑学、城市规划、房地产类、土地资源管理、旅游管理、产业经济学、汉语言文学等相关专业优先。</w:t>
      </w:r>
    </w:p>
    <w:p/>
    <w:p>
      <w:pPr>
        <w:pStyle w:val="28"/>
        <w:spacing w:line="330" w:lineRule="atLeast"/>
        <w:ind w:firstLine="0" w:firstLineChars="0"/>
        <w:jc w:val="center"/>
        <w:rPr>
          <w:rFonts w:cs="Arial" w:asciiTheme="minorEastAsia" w:hAnsiTheme="minorEastAsia"/>
          <w:color w:val="303030"/>
          <w:kern w:val="0"/>
          <w:szCs w:val="21"/>
        </w:rPr>
      </w:pPr>
      <w:r>
        <w:rPr>
          <w:rFonts w:hint="eastAsia" w:asciiTheme="minorEastAsia" w:hAnsi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策略顾问岗</w:t>
      </w:r>
    </w:p>
    <w:p>
      <w:pPr>
        <w:pStyle w:val="26"/>
        <w:widowControl/>
        <w:numPr>
          <w:ilvl w:val="0"/>
          <w:numId w:val="3"/>
        </w:numPr>
        <w:ind w:firstLineChars="0"/>
        <w:rPr>
          <w:rFonts w:cs="Arial" w:asciiTheme="minorEastAsia" w:hAnsiTheme="minorEastAsia"/>
          <w:color w:val="303030"/>
          <w:kern w:val="0"/>
          <w:szCs w:val="21"/>
        </w:rPr>
      </w:pPr>
      <w:r>
        <w:rPr>
          <w:rFonts w:hint="eastAsia" w:cs="Arial" w:asciiTheme="minorEastAsia" w:hAnsiTheme="minorEastAsia"/>
          <w:color w:val="303030"/>
          <w:kern w:val="0"/>
          <w:szCs w:val="21"/>
        </w:rPr>
        <w:t>协助</w:t>
      </w:r>
      <w:r>
        <w:rPr>
          <w:rFonts w:cs="Arial" w:asciiTheme="minorEastAsia" w:hAnsiTheme="minorEastAsia"/>
          <w:color w:val="303030"/>
          <w:kern w:val="0"/>
          <w:szCs w:val="21"/>
        </w:rPr>
        <w:t>编制项目投标报告书</w:t>
      </w:r>
      <w:r>
        <w:rPr>
          <w:rFonts w:hint="eastAsia" w:cs="Arial" w:asciiTheme="minorEastAsia" w:hAnsiTheme="minorEastAsia"/>
          <w:color w:val="303030"/>
          <w:kern w:val="0"/>
          <w:szCs w:val="21"/>
        </w:rPr>
        <w:t>，完成项目投标；</w:t>
      </w:r>
    </w:p>
    <w:p>
      <w:pPr>
        <w:pStyle w:val="26"/>
        <w:widowControl/>
        <w:numPr>
          <w:ilvl w:val="0"/>
          <w:numId w:val="3"/>
        </w:numPr>
        <w:ind w:firstLineChars="0"/>
        <w:rPr>
          <w:rFonts w:cs="Arial" w:asciiTheme="minorEastAsia" w:hAnsiTheme="minorEastAsia"/>
          <w:color w:val="303030"/>
          <w:kern w:val="0"/>
          <w:szCs w:val="21"/>
        </w:rPr>
      </w:pPr>
      <w:r>
        <w:rPr>
          <w:rFonts w:hint="eastAsia" w:cs="Arial" w:asciiTheme="minorEastAsia" w:hAnsiTheme="minorEastAsia"/>
          <w:color w:val="303030"/>
          <w:kern w:val="0"/>
          <w:szCs w:val="21"/>
        </w:rPr>
        <w:t>对</w:t>
      </w:r>
      <w:r>
        <w:rPr>
          <w:rFonts w:cs="Arial" w:asciiTheme="minorEastAsia" w:hAnsiTheme="minorEastAsia"/>
          <w:color w:val="303030"/>
          <w:kern w:val="0"/>
          <w:szCs w:val="21"/>
        </w:rPr>
        <w:t>项目</w:t>
      </w:r>
      <w:r>
        <w:rPr>
          <w:rFonts w:hint="eastAsia" w:cs="Arial" w:asciiTheme="minorEastAsia" w:hAnsiTheme="minorEastAsia"/>
          <w:color w:val="303030"/>
          <w:kern w:val="0"/>
          <w:szCs w:val="21"/>
        </w:rPr>
        <w:t>进行</w:t>
      </w:r>
      <w:r>
        <w:rPr>
          <w:rFonts w:cs="Arial" w:asciiTheme="minorEastAsia" w:hAnsiTheme="minorEastAsia"/>
          <w:color w:val="303030"/>
          <w:kern w:val="0"/>
          <w:szCs w:val="21"/>
        </w:rPr>
        <w:t>宏观</w:t>
      </w:r>
      <w:r>
        <w:rPr>
          <w:rFonts w:hint="eastAsia" w:cs="Arial" w:asciiTheme="minorEastAsia" w:hAnsiTheme="minorEastAsia"/>
          <w:color w:val="303030"/>
          <w:kern w:val="0"/>
          <w:szCs w:val="21"/>
        </w:rPr>
        <w:t>分析</w:t>
      </w:r>
      <w:r>
        <w:rPr>
          <w:rFonts w:cs="Arial" w:asciiTheme="minorEastAsia" w:hAnsiTheme="minorEastAsia"/>
          <w:color w:val="303030"/>
          <w:kern w:val="0"/>
          <w:szCs w:val="21"/>
        </w:rPr>
        <w:t>、商圈定位、客户及产品定位</w:t>
      </w:r>
      <w:r>
        <w:rPr>
          <w:rFonts w:hint="eastAsia" w:cs="Arial" w:asciiTheme="minorEastAsia" w:hAnsiTheme="minorEastAsia"/>
          <w:color w:val="303030"/>
          <w:kern w:val="0"/>
          <w:szCs w:val="21"/>
        </w:rPr>
        <w:t>等方面的专题研究</w:t>
      </w:r>
      <w:r>
        <w:rPr>
          <w:rFonts w:cs="Arial" w:asciiTheme="minorEastAsia" w:hAnsiTheme="minorEastAsia"/>
          <w:color w:val="303030"/>
          <w:kern w:val="0"/>
          <w:szCs w:val="21"/>
        </w:rPr>
        <w:t>；</w:t>
      </w:r>
    </w:p>
    <w:p>
      <w:pPr>
        <w:pStyle w:val="26"/>
        <w:widowControl/>
        <w:numPr>
          <w:ilvl w:val="0"/>
          <w:numId w:val="3"/>
        </w:numPr>
        <w:ind w:firstLineChars="0"/>
        <w:rPr>
          <w:rFonts w:cs="Arial" w:asciiTheme="minorEastAsia" w:hAnsiTheme="minorEastAsia"/>
          <w:color w:val="303030"/>
          <w:kern w:val="0"/>
          <w:szCs w:val="21"/>
        </w:rPr>
      </w:pPr>
      <w:r>
        <w:rPr>
          <w:rFonts w:hint="eastAsia" w:cs="Arial" w:asciiTheme="minorEastAsia" w:hAnsiTheme="minorEastAsia"/>
          <w:color w:val="303030"/>
          <w:kern w:val="0"/>
          <w:szCs w:val="21"/>
        </w:rPr>
        <w:t>把握客户动态，与客户保持紧密的沟通；</w:t>
      </w:r>
    </w:p>
    <w:p>
      <w:pPr>
        <w:pStyle w:val="26"/>
        <w:widowControl/>
        <w:numPr>
          <w:ilvl w:val="0"/>
          <w:numId w:val="3"/>
        </w:numPr>
        <w:ind w:firstLineChars="0"/>
        <w:rPr>
          <w:rFonts w:cs="Arial" w:asciiTheme="minorEastAsia" w:hAnsiTheme="minorEastAsia"/>
          <w:color w:val="303030"/>
          <w:kern w:val="0"/>
          <w:szCs w:val="21"/>
        </w:rPr>
      </w:pPr>
      <w:r>
        <w:rPr>
          <w:rFonts w:hint="eastAsia" w:cs="Arial" w:asciiTheme="minorEastAsia" w:hAnsiTheme="minorEastAsia"/>
          <w:color w:val="303030"/>
          <w:kern w:val="0"/>
          <w:szCs w:val="21"/>
        </w:rPr>
        <w:t>项目案例的沉淀、总结和分享；</w:t>
      </w:r>
    </w:p>
    <w:p>
      <w:pPr>
        <w:pStyle w:val="26"/>
        <w:widowControl/>
        <w:numPr>
          <w:ilvl w:val="0"/>
          <w:numId w:val="3"/>
        </w:numPr>
        <w:ind w:firstLineChars="0"/>
        <w:rPr>
          <w:rFonts w:cs="Arial" w:asciiTheme="minorEastAsia" w:hAnsiTheme="minorEastAsia"/>
          <w:color w:val="303030"/>
          <w:kern w:val="0"/>
          <w:szCs w:val="21"/>
        </w:rPr>
      </w:pPr>
      <w:r>
        <w:rPr>
          <w:rFonts w:hint="eastAsia"/>
        </w:rPr>
        <w:t>本科及以上学历，房地产、建筑类、城市规划等相关专业优先。</w:t>
      </w:r>
    </w:p>
    <w:p/>
    <w:p>
      <w:pPr>
        <w:jc w:val="center"/>
        <w:rPr>
          <w:rFonts w:asciiTheme="minorEastAsia" w:hAnsi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运营策划岗</w:t>
      </w:r>
    </w:p>
    <w:p>
      <w:pPr>
        <w:rPr>
          <w:rFonts w:asciiTheme="minorEastAsia" w:hAnsiTheme="min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1、完成项目营销、年度案等重要报告；</w:t>
      </w:r>
    </w:p>
    <w:p>
      <w:pPr>
        <w:rPr>
          <w:rFonts w:asciiTheme="minorEastAsia" w:hAnsiTheme="min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2、项目线上/线下营销推广工作，并推进落实；</w:t>
      </w:r>
    </w:p>
    <w:p>
      <w:pPr>
        <w:rPr>
          <w:rFonts w:asciiTheme="minorEastAsia" w:hAnsiTheme="min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3、项目口袋手册等工具的编制，市场、政策方面的培训；</w:t>
      </w:r>
    </w:p>
    <w:p>
      <w:pPr>
        <w:rPr>
          <w:rFonts w:asciiTheme="minorEastAsia" w:hAnsiTheme="min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4、策划案例的总结、沉淀和分享；</w:t>
      </w:r>
    </w:p>
    <w:p>
      <w:pPr>
        <w:rPr>
          <w:rFonts w:asciiTheme="minorEastAsia" w:hAnsiTheme="min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5、本科及以上学历，市场营销、新闻传播、广告策划、旅游管理等专业优先.</w:t>
      </w:r>
    </w:p>
    <w:p/>
    <w:p>
      <w:pPr>
        <w:jc w:val="center"/>
        <w:rPr>
          <w:rFonts w:asciiTheme="minorEastAsia" w:hAnsi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销售管理</w:t>
      </w:r>
      <w:r>
        <w:rPr>
          <w:rFonts w:asciiTheme="minorEastAsia" w:hAnsi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培训生</w:t>
      </w:r>
    </w:p>
    <w:p>
      <w:pPr>
        <w:rPr>
          <w:rFonts w:cs="Arial" w:asciiTheme="minorEastAsia" w:hAnsiTheme="minorEastAsia"/>
          <w:color w:val="303030"/>
          <w:kern w:val="0"/>
          <w:szCs w:val="21"/>
        </w:rPr>
      </w:pPr>
      <w:r>
        <w:rPr>
          <w:rFonts w:cs="Arial" w:asciiTheme="minorEastAsia" w:hAnsiTheme="minorEastAsia"/>
          <w:color w:val="303030"/>
          <w:kern w:val="0"/>
          <w:szCs w:val="21"/>
        </w:rPr>
        <w:t>1</w:t>
      </w:r>
      <w:r>
        <w:rPr>
          <w:rFonts w:hint="eastAsia" w:cs="Arial" w:asciiTheme="minorEastAsia" w:hAnsiTheme="minorEastAsia"/>
          <w:color w:val="303030"/>
          <w:kern w:val="0"/>
          <w:szCs w:val="21"/>
        </w:rPr>
        <w:t>、负责客户接待及洽谈，促进成交，完成销售任务；</w:t>
      </w:r>
    </w:p>
    <w:p>
      <w:pPr>
        <w:rPr>
          <w:rFonts w:cs="Arial" w:asciiTheme="minorEastAsia" w:hAnsiTheme="minorEastAsia"/>
          <w:kern w:val="0"/>
          <w:szCs w:val="21"/>
        </w:rPr>
      </w:pPr>
      <w:r>
        <w:rPr>
          <w:rFonts w:cs="Arial" w:asciiTheme="minorEastAsia" w:hAnsiTheme="minorEastAsia"/>
          <w:color w:val="303030"/>
          <w:kern w:val="0"/>
          <w:szCs w:val="21"/>
        </w:rPr>
        <w:t>2</w:t>
      </w:r>
      <w:r>
        <w:rPr>
          <w:rFonts w:hint="eastAsia" w:cs="Arial" w:asciiTheme="minorEastAsia" w:hAnsiTheme="minorEastAsia"/>
          <w:color w:val="303030"/>
          <w:kern w:val="0"/>
          <w:szCs w:val="21"/>
        </w:rPr>
        <w:t>、跟进客户签约与回</w:t>
      </w:r>
      <w:r>
        <w:rPr>
          <w:rFonts w:hint="eastAsia" w:cs="Arial" w:asciiTheme="minorEastAsia" w:hAnsiTheme="minorEastAsia"/>
          <w:kern w:val="0"/>
          <w:szCs w:val="21"/>
        </w:rPr>
        <w:t>款，并做好新老客户关系维护。</w:t>
      </w:r>
    </w:p>
    <w:p>
      <w:pPr>
        <w:rPr>
          <w:rFonts w:cs="Arial" w:asciiTheme="minorEastAsia" w:hAnsiTheme="minorEastAsia"/>
          <w:kern w:val="0"/>
          <w:szCs w:val="21"/>
        </w:rPr>
      </w:pPr>
      <w:r>
        <w:rPr>
          <w:rFonts w:cs="Arial" w:asciiTheme="minorEastAsia" w:hAnsiTheme="minorEastAsia"/>
          <w:kern w:val="0"/>
          <w:szCs w:val="21"/>
        </w:rPr>
        <w:t>3</w:t>
      </w:r>
      <w:r>
        <w:rPr>
          <w:rFonts w:hint="eastAsia" w:cs="Arial" w:asciiTheme="minorEastAsia" w:hAnsiTheme="minorEastAsia"/>
          <w:kern w:val="0"/>
          <w:szCs w:val="21"/>
        </w:rPr>
        <w:t>、本科及以上学历</w:t>
      </w:r>
      <w:r>
        <w:rPr>
          <w:rFonts w:hint="eastAsia"/>
        </w:rPr>
        <w:t>，专业不限</w:t>
      </w:r>
      <w:r>
        <w:rPr>
          <w:rFonts w:hint="eastAsia" w:cs="Arial" w:asciiTheme="minorEastAsia" w:hAnsiTheme="minorEastAsia"/>
          <w:kern w:val="0"/>
          <w:szCs w:val="21"/>
        </w:rPr>
        <w:t>；</w:t>
      </w:r>
    </w:p>
    <w:p>
      <w:r>
        <w:rPr>
          <w:rFonts w:cs="Arial" w:asciiTheme="minorEastAsia" w:hAnsiTheme="minorEastAsia"/>
          <w:kern w:val="0"/>
          <w:szCs w:val="21"/>
        </w:rPr>
        <w:t>4</w:t>
      </w:r>
      <w:r>
        <w:rPr>
          <w:rFonts w:hint="eastAsia" w:cs="Arial" w:asciiTheme="minorEastAsia" w:hAnsiTheme="minorEastAsia"/>
          <w:kern w:val="0"/>
          <w:szCs w:val="21"/>
        </w:rPr>
        <w:t>、形象大方得体，亲和力佳；优秀的沟通能力及表达能力。</w:t>
      </w:r>
    </w:p>
    <w:p>
      <w:pPr>
        <w:spacing w:line="330" w:lineRule="atLeast"/>
        <w:jc w:val="center"/>
        <w:rPr>
          <w:rFonts w:cs="Arial" w:asciiTheme="minorEastAsia" w:hAnsiTheme="minorEastAsia"/>
          <w:b/>
          <w:kern w:val="0"/>
          <w:szCs w:val="21"/>
        </w:rPr>
      </w:pPr>
    </w:p>
    <w:p>
      <w:pPr>
        <w:spacing w:line="330" w:lineRule="atLeast"/>
        <w:jc w:val="center"/>
        <w:rPr>
          <w:rFonts w:cs="Arial" w:asciiTheme="minorEastAsia" w:hAnsiTheme="minorEastAsia"/>
          <w:b/>
          <w:kern w:val="0"/>
          <w:szCs w:val="21"/>
        </w:rPr>
      </w:pPr>
      <w:r>
        <w:rPr>
          <w:rFonts w:hint="eastAsia" w:cs="Arial" w:asciiTheme="minorEastAsia" w:hAnsiTheme="minorEastAsia"/>
          <w:b/>
          <w:kern w:val="0"/>
          <w:szCs w:val="21"/>
        </w:rPr>
        <w:t>渠道</w:t>
      </w:r>
      <w:r>
        <w:rPr>
          <w:rFonts w:hint="eastAsia" w:asciiTheme="minorEastAsia" w:hAnsiTheme="minorEastAsia"/>
          <w:b/>
          <w:szCs w:val="21"/>
        </w:rPr>
        <w:t>管理岗</w:t>
      </w:r>
    </w:p>
    <w:p>
      <w:pPr>
        <w:pStyle w:val="26"/>
        <w:numPr>
          <w:ilvl w:val="0"/>
          <w:numId w:val="4"/>
        </w:numPr>
        <w:ind w:firstLineChars="0"/>
        <w:rPr>
          <w:rFonts w:cs="Arial" w:asciiTheme="minorEastAsia" w:hAnsiTheme="minorEastAsia"/>
          <w:kern w:val="0"/>
          <w:szCs w:val="21"/>
        </w:rPr>
      </w:pPr>
      <w:r>
        <w:rPr>
          <w:rFonts w:hint="eastAsia" w:cs="Arial" w:asciiTheme="minorEastAsia" w:hAnsiTheme="minorEastAsia"/>
          <w:kern w:val="0"/>
          <w:szCs w:val="21"/>
        </w:rPr>
        <w:t>区域内项目信息宣导及中介门店管理；</w:t>
      </w:r>
    </w:p>
    <w:p>
      <w:pPr>
        <w:pStyle w:val="26"/>
        <w:numPr>
          <w:ilvl w:val="0"/>
          <w:numId w:val="4"/>
        </w:numPr>
        <w:ind w:firstLineChars="0"/>
        <w:rPr>
          <w:rFonts w:cs="Arial" w:asciiTheme="minorEastAsia" w:hAnsiTheme="minorEastAsia"/>
          <w:kern w:val="0"/>
          <w:szCs w:val="21"/>
        </w:rPr>
      </w:pPr>
      <w:r>
        <w:rPr>
          <w:rFonts w:hint="eastAsia" w:cs="Arial" w:asciiTheme="minorEastAsia" w:hAnsiTheme="minorEastAsia"/>
          <w:kern w:val="0"/>
          <w:szCs w:val="21"/>
        </w:rPr>
        <w:t>中介机构的洽谈、签约、维护；</w:t>
      </w:r>
    </w:p>
    <w:p>
      <w:pPr>
        <w:rPr>
          <w:rFonts w:cs="Arial" w:asciiTheme="minorEastAsia" w:hAnsiTheme="minorEastAsia"/>
          <w:kern w:val="0"/>
          <w:szCs w:val="21"/>
        </w:rPr>
      </w:pPr>
      <w:r>
        <w:rPr>
          <w:rFonts w:cs="Arial" w:asciiTheme="minorEastAsia" w:hAnsiTheme="minorEastAsia"/>
          <w:kern w:val="0"/>
          <w:szCs w:val="21"/>
        </w:rPr>
        <w:t>3</w:t>
      </w:r>
      <w:r>
        <w:rPr>
          <w:rFonts w:hint="eastAsia" w:cs="Arial" w:asciiTheme="minorEastAsia" w:hAnsiTheme="minorEastAsia"/>
          <w:kern w:val="0"/>
          <w:szCs w:val="21"/>
        </w:rPr>
        <w:t>、所辖门店线下活动策划、组织及效果分析；</w:t>
      </w:r>
    </w:p>
    <w:p>
      <w:pPr>
        <w:rPr>
          <w:rFonts w:cs="Arial" w:asciiTheme="minorEastAsia" w:hAnsiTheme="minorEastAsia"/>
          <w:kern w:val="0"/>
          <w:szCs w:val="21"/>
        </w:rPr>
      </w:pPr>
      <w:r>
        <w:rPr>
          <w:rFonts w:cs="Arial" w:asciiTheme="minorEastAsia" w:hAnsiTheme="minorEastAsia"/>
          <w:kern w:val="0"/>
          <w:szCs w:val="21"/>
        </w:rPr>
        <w:t>4</w:t>
      </w:r>
      <w:r>
        <w:rPr>
          <w:rFonts w:hint="eastAsia" w:cs="Arial" w:asciiTheme="minorEastAsia" w:hAnsiTheme="minorEastAsia"/>
          <w:kern w:val="0"/>
          <w:szCs w:val="21"/>
        </w:rPr>
        <w:t>、所辖门店业绩跟踪，问题反馈及解决方案提报；</w:t>
      </w:r>
    </w:p>
    <w:p>
      <w:r>
        <w:rPr>
          <w:rFonts w:hint="eastAsia"/>
        </w:rPr>
        <w:t>5、本科及以上学历，专业不限。</w:t>
      </w:r>
    </w:p>
    <w:p/>
    <w:p>
      <w:pPr>
        <w:spacing w:line="330" w:lineRule="atLeast"/>
        <w:jc w:val="center"/>
        <w:rPr>
          <w:rFonts w:cs="Arial" w:asciiTheme="minorEastAsia" w:hAnsiTheme="minorEastAsia"/>
          <w:b/>
          <w:kern w:val="0"/>
          <w:szCs w:val="21"/>
        </w:rPr>
      </w:pPr>
      <w:r>
        <w:rPr>
          <w:rFonts w:hint="eastAsia" w:cs="Arial" w:asciiTheme="minorEastAsia" w:hAnsiTheme="minorEastAsia"/>
          <w:b/>
          <w:kern w:val="0"/>
          <w:szCs w:val="21"/>
        </w:rPr>
        <w:t>招商策划岗</w:t>
      </w:r>
    </w:p>
    <w:p>
      <w:pPr>
        <w:rPr>
          <w:rFonts w:cs="Arial" w:asciiTheme="minorEastAsia" w:hAnsiTheme="minorEastAsia"/>
          <w:kern w:val="0"/>
          <w:szCs w:val="21"/>
        </w:rPr>
      </w:pPr>
      <w:r>
        <w:rPr>
          <w:rFonts w:hint="eastAsia" w:cs="Arial" w:asciiTheme="minorEastAsia" w:hAnsiTheme="minorEastAsia"/>
          <w:kern w:val="0"/>
          <w:szCs w:val="21"/>
        </w:rPr>
        <w:t>1、参与项目前期市场调研与策划，完成项目提案；</w:t>
      </w:r>
    </w:p>
    <w:p>
      <w:pPr>
        <w:rPr>
          <w:rFonts w:cs="Arial" w:asciiTheme="minorEastAsia" w:hAnsiTheme="minorEastAsia"/>
          <w:kern w:val="0"/>
          <w:szCs w:val="21"/>
        </w:rPr>
      </w:pPr>
      <w:r>
        <w:rPr>
          <w:rFonts w:cs="Arial" w:asciiTheme="minorEastAsia" w:hAnsiTheme="minorEastAsia"/>
          <w:kern w:val="0"/>
          <w:szCs w:val="21"/>
        </w:rPr>
        <w:t>2、</w:t>
      </w:r>
      <w:r>
        <w:rPr>
          <w:rFonts w:hint="eastAsia" w:cs="Arial" w:asciiTheme="minorEastAsia" w:hAnsiTheme="minorEastAsia"/>
          <w:kern w:val="0"/>
          <w:szCs w:val="21"/>
        </w:rPr>
        <w:t xml:space="preserve"> </w:t>
      </w:r>
      <w:r>
        <w:rPr>
          <w:rFonts w:cs="Arial" w:asciiTheme="minorEastAsia" w:hAnsiTheme="minorEastAsia"/>
          <w:kern w:val="0"/>
          <w:szCs w:val="21"/>
        </w:rPr>
        <w:t>协助</w:t>
      </w:r>
      <w:r>
        <w:rPr>
          <w:rFonts w:hint="eastAsia" w:cs="Arial" w:asciiTheme="minorEastAsia" w:hAnsiTheme="minorEastAsia"/>
          <w:kern w:val="0"/>
          <w:szCs w:val="21"/>
        </w:rPr>
        <w:t>完成招商所需的材料，包括制订项目发展规划与招商执行计划，制作招商策划书等；</w:t>
      </w:r>
    </w:p>
    <w:p>
      <w:pPr>
        <w:rPr>
          <w:rFonts w:cs="Arial" w:asciiTheme="minorEastAsia" w:hAnsiTheme="minorEastAsia"/>
          <w:kern w:val="0"/>
          <w:szCs w:val="21"/>
        </w:rPr>
      </w:pPr>
      <w:r>
        <w:rPr>
          <w:rFonts w:cs="Arial" w:asciiTheme="minorEastAsia" w:hAnsiTheme="minorEastAsia"/>
          <w:kern w:val="0"/>
          <w:szCs w:val="21"/>
        </w:rPr>
        <w:t>3、协助</w:t>
      </w:r>
      <w:r>
        <w:rPr>
          <w:rFonts w:hint="eastAsia" w:cs="Arial" w:asciiTheme="minorEastAsia" w:hAnsiTheme="minorEastAsia"/>
          <w:kern w:val="0"/>
          <w:szCs w:val="21"/>
        </w:rPr>
        <w:t>完成项目相关招商内容规划，拟定相应的招商工作计划表。</w:t>
      </w:r>
    </w:p>
    <w:p>
      <w:r>
        <w:t>4</w:t>
      </w:r>
      <w:r>
        <w:rPr>
          <w:rFonts w:hint="eastAsia"/>
        </w:rPr>
        <w:t>、本科及以上学历，专业不限。</w:t>
      </w:r>
    </w:p>
    <w:p>
      <w:pPr>
        <w:rPr>
          <w:rFonts w:cs="Arial" w:asciiTheme="minorEastAsia" w:hAnsiTheme="minorEastAsia" w:eastAsiaTheme="minorEastAsia"/>
          <w:color w:val="303030"/>
          <w:kern w:val="0"/>
          <w:szCs w:val="21"/>
        </w:rPr>
      </w:pPr>
    </w:p>
    <w:p>
      <w:pPr>
        <w:tabs>
          <w:tab w:val="left" w:pos="2805"/>
        </w:tabs>
        <w:rPr>
          <w:rFonts w:asciiTheme="minorEastAsia" w:hAnsiTheme="minorEastAsia" w:eastAsiaTheme="minorEastAsia"/>
          <w:b/>
          <w:color w:val="FF0000"/>
          <w:szCs w:val="21"/>
        </w:rPr>
      </w:pPr>
      <w:r>
        <w:rPr>
          <w:rFonts w:hint="eastAsia" w:asciiTheme="minorEastAsia" w:hAnsiTheme="minorEastAsia" w:eastAsiaTheme="minorEastAsia"/>
          <w:b/>
          <w:color w:val="FF0000"/>
          <w:szCs w:val="21"/>
        </w:rPr>
        <w:t xml:space="preserve">【薪酬福利】 </w:t>
      </w:r>
      <w:r>
        <w:rPr>
          <w:rFonts w:asciiTheme="minorEastAsia" w:hAnsiTheme="minorEastAsia" w:eastAsiaTheme="minorEastAsia"/>
          <w:b/>
          <w:color w:val="FF0000"/>
          <w:szCs w:val="21"/>
        </w:rPr>
        <w:t xml:space="preserve"> </w:t>
      </w:r>
      <w:r>
        <w:rPr>
          <w:rFonts w:hint="eastAsia" w:asciiTheme="minorEastAsia" w:hAnsiTheme="minorEastAsia" w:eastAsiaTheme="minorEastAsia"/>
          <w:b/>
          <w:color w:val="FF0000"/>
          <w:szCs w:val="21"/>
        </w:rPr>
        <w:t>年薪：8</w:t>
      </w:r>
      <w:r>
        <w:rPr>
          <w:rFonts w:asciiTheme="minorEastAsia" w:hAnsiTheme="minorEastAsia" w:eastAsiaTheme="minorEastAsia"/>
          <w:b/>
          <w:color w:val="FF0000"/>
          <w:szCs w:val="21"/>
        </w:rPr>
        <w:t>-12W，入职即购买六险一金，提供住宿有餐补</w:t>
      </w:r>
      <w:r>
        <w:rPr>
          <w:rFonts w:hint="eastAsia" w:asciiTheme="minorEastAsia" w:hAnsiTheme="minorEastAsia" w:eastAsiaTheme="minorEastAsia"/>
          <w:b/>
          <w:color w:val="FF0000"/>
          <w:szCs w:val="21"/>
        </w:rPr>
        <w:t>~</w:t>
      </w:r>
    </w:p>
    <w:p>
      <w:pPr>
        <w:tabs>
          <w:tab w:val="left" w:pos="2805"/>
        </w:tabs>
        <w:rPr>
          <w:rFonts w:asciiTheme="minorEastAsia" w:hAnsiTheme="minorEastAsia" w:eastAsiaTheme="minorEastAsia" w:cstheme="minorBidi"/>
          <w:szCs w:val="21"/>
        </w:rPr>
      </w:pPr>
      <w:r>
        <w:rPr>
          <w:rFonts w:hint="eastAsia" w:asciiTheme="minorEastAsia" w:hAnsiTheme="minorEastAsia" w:eastAsiaTheme="minorEastAsia" w:cstheme="minorBidi"/>
          <w:szCs w:val="21"/>
        </w:rPr>
        <w:t>1、 五险一金：养老保险、医疗保险、失业保险、工伤保险、生育保险和住房公积金；</w:t>
      </w:r>
    </w:p>
    <w:p>
      <w:pPr>
        <w:tabs>
          <w:tab w:val="left" w:pos="2805"/>
        </w:tabs>
        <w:rPr>
          <w:rFonts w:asciiTheme="minorEastAsia" w:hAnsiTheme="minorEastAsia" w:eastAsiaTheme="minorEastAsia" w:cstheme="minorBidi"/>
          <w:szCs w:val="21"/>
        </w:rPr>
      </w:pPr>
      <w:r>
        <w:rPr>
          <w:rFonts w:hint="eastAsia" w:asciiTheme="minorEastAsia" w:hAnsiTheme="minorEastAsia" w:eastAsiaTheme="minorEastAsia" w:cstheme="minorBidi"/>
          <w:szCs w:val="21"/>
        </w:rPr>
        <w:t>2、 国内外旅游 ：世界那么大，我们都有机会去看看；</w:t>
      </w:r>
    </w:p>
    <w:p>
      <w:pPr>
        <w:tabs>
          <w:tab w:val="left" w:pos="2805"/>
        </w:tabs>
        <w:rPr>
          <w:rFonts w:asciiTheme="minorEastAsia" w:hAnsiTheme="minorEastAsia" w:eastAsiaTheme="minorEastAsia" w:cstheme="minorBidi"/>
          <w:szCs w:val="21"/>
        </w:rPr>
      </w:pPr>
      <w:r>
        <w:rPr>
          <w:rFonts w:hint="eastAsia" w:asciiTheme="minorEastAsia" w:hAnsiTheme="minorEastAsia" w:eastAsiaTheme="minorEastAsia" w:cstheme="minorBidi"/>
          <w:szCs w:val="21"/>
        </w:rPr>
        <w:t>3、 带薪年假 ：按照国家规定享受带薪年假；</w:t>
      </w:r>
    </w:p>
    <w:p>
      <w:pPr>
        <w:tabs>
          <w:tab w:val="left" w:pos="2805"/>
        </w:tabs>
        <w:rPr>
          <w:rFonts w:asciiTheme="minorEastAsia" w:hAnsiTheme="minorEastAsia" w:eastAsiaTheme="minorEastAsia" w:cstheme="minorBidi"/>
          <w:szCs w:val="21"/>
        </w:rPr>
      </w:pPr>
      <w:r>
        <w:rPr>
          <w:rFonts w:hint="eastAsia" w:asciiTheme="minorEastAsia" w:hAnsiTheme="minorEastAsia" w:eastAsiaTheme="minorEastAsia" w:cstheme="minorBidi"/>
          <w:szCs w:val="21"/>
        </w:rPr>
        <w:t>4、 节日礼金 ：这是我们有诚意的节日问候；</w:t>
      </w:r>
    </w:p>
    <w:p>
      <w:pPr>
        <w:tabs>
          <w:tab w:val="left" w:pos="2805"/>
        </w:tabs>
        <w:rPr>
          <w:rFonts w:asciiTheme="minorEastAsia" w:hAnsiTheme="minorEastAsia" w:eastAsiaTheme="minorEastAsia" w:cstheme="minorBidi"/>
          <w:szCs w:val="21"/>
        </w:rPr>
      </w:pPr>
      <w:r>
        <w:rPr>
          <w:rFonts w:hint="eastAsia" w:asciiTheme="minorEastAsia" w:hAnsiTheme="minorEastAsia" w:eastAsiaTheme="minorEastAsia" w:cstheme="minorBidi"/>
          <w:szCs w:val="21"/>
        </w:rPr>
        <w:t>5、 生日礼物 ：每个世联人在生日当天都会收到暖心的生日礼物；</w:t>
      </w:r>
    </w:p>
    <w:p>
      <w:pPr>
        <w:tabs>
          <w:tab w:val="left" w:pos="2805"/>
        </w:tabs>
        <w:rPr>
          <w:rFonts w:asciiTheme="minorEastAsia" w:hAnsiTheme="minorEastAsia" w:eastAsiaTheme="minorEastAsia" w:cstheme="minorBidi"/>
          <w:szCs w:val="21"/>
        </w:rPr>
      </w:pPr>
      <w:r>
        <w:rPr>
          <w:rFonts w:hint="eastAsia" w:asciiTheme="minorEastAsia" w:hAnsiTheme="minorEastAsia" w:eastAsiaTheme="minorEastAsia" w:cstheme="minorBidi"/>
          <w:szCs w:val="21"/>
        </w:rPr>
        <w:t>6、 免费体检 ：工龄满一年，每年一体检，健康有保障 ；</w:t>
      </w:r>
    </w:p>
    <w:p>
      <w:pPr>
        <w:tabs>
          <w:tab w:val="left" w:pos="2805"/>
        </w:tabs>
        <w:rPr>
          <w:rFonts w:asciiTheme="minorEastAsia" w:hAnsiTheme="minorEastAsia" w:eastAsiaTheme="minorEastAsia" w:cstheme="minorBidi"/>
          <w:szCs w:val="21"/>
        </w:rPr>
      </w:pPr>
      <w:r>
        <w:rPr>
          <w:rFonts w:hint="eastAsia" w:asciiTheme="minorEastAsia" w:hAnsiTheme="minorEastAsia" w:eastAsiaTheme="minorEastAsia" w:cstheme="minorBidi"/>
          <w:szCs w:val="21"/>
        </w:rPr>
        <w:t>7、 员工活动：我们会不定期组织丰富多彩的员工活动；</w:t>
      </w:r>
    </w:p>
    <w:p>
      <w:pPr>
        <w:tabs>
          <w:tab w:val="left" w:pos="2805"/>
        </w:tabs>
        <w:rPr>
          <w:rFonts w:asciiTheme="minorEastAsia" w:hAnsiTheme="minorEastAsia" w:eastAsiaTheme="minorEastAsia" w:cstheme="minorBidi"/>
          <w:szCs w:val="21"/>
        </w:rPr>
      </w:pPr>
      <w:r>
        <w:rPr>
          <w:rFonts w:hint="eastAsia" w:asciiTheme="minorEastAsia" w:hAnsiTheme="minorEastAsia" w:eastAsiaTheme="minorEastAsia" w:cstheme="minorBidi"/>
          <w:szCs w:val="21"/>
        </w:rPr>
        <w:t>8、 舒适的工作环境：高效工作，快乐生活，这里有健身房和乒乓球室；</w:t>
      </w:r>
    </w:p>
    <w:p>
      <w:pPr>
        <w:tabs>
          <w:tab w:val="left" w:pos="2805"/>
        </w:tabs>
        <w:rPr>
          <w:rFonts w:asciiTheme="minorEastAsia" w:hAnsiTheme="minorEastAsia" w:eastAsiaTheme="minorEastAsia" w:cstheme="minorBidi"/>
          <w:szCs w:val="21"/>
        </w:rPr>
      </w:pPr>
      <w:r>
        <w:rPr>
          <w:rFonts w:hint="eastAsia" w:asciiTheme="minorEastAsia" w:hAnsiTheme="minorEastAsia" w:eastAsiaTheme="minorEastAsia" w:cstheme="minorBidi"/>
          <w:szCs w:val="21"/>
        </w:rPr>
        <w:t>9、 宿舍安排：部分项目有宿舍提供。</w:t>
      </w:r>
    </w:p>
    <w:p>
      <w:pPr>
        <w:tabs>
          <w:tab w:val="left" w:pos="2805"/>
        </w:tabs>
        <w:rPr>
          <w:rFonts w:asciiTheme="minorEastAsia" w:hAnsiTheme="minorEastAsia" w:eastAsiaTheme="minorEastAsia"/>
          <w:b/>
          <w:color w:val="FF0000"/>
          <w:szCs w:val="21"/>
        </w:rPr>
      </w:pPr>
    </w:p>
    <w:p>
      <w:pPr>
        <w:tabs>
          <w:tab w:val="left" w:pos="2805"/>
        </w:tabs>
        <w:rPr>
          <w:rFonts w:asciiTheme="minorEastAsia" w:hAnsiTheme="minorEastAsia" w:eastAsiaTheme="minorEastAsia"/>
          <w:b/>
          <w:color w:val="FF0000"/>
          <w:szCs w:val="21"/>
        </w:rPr>
      </w:pPr>
      <w:r>
        <w:rPr>
          <w:rFonts w:hint="eastAsia" w:asciiTheme="minorEastAsia" w:hAnsiTheme="minorEastAsia" w:eastAsiaTheme="minorEastAsia"/>
          <w:b/>
          <w:color w:val="FF0000"/>
          <w:szCs w:val="21"/>
        </w:rPr>
        <w:t>【工作地点】</w:t>
      </w:r>
    </w:p>
    <w:p>
      <w:pPr>
        <w:tabs>
          <w:tab w:val="left" w:pos="2805"/>
        </w:tabs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广州、佛山、珠海、湛江、茂名等地</w:t>
      </w:r>
    </w:p>
    <w:p>
      <w:pPr>
        <w:tabs>
          <w:tab w:val="left" w:pos="2805"/>
        </w:tabs>
        <w:rPr>
          <w:rFonts w:hint="eastAsia" w:asciiTheme="minorEastAsia" w:hAnsiTheme="minorEastAsia" w:eastAsiaTheme="minorEastAsia"/>
          <w:b/>
          <w:color w:val="FF0000"/>
          <w:szCs w:val="21"/>
        </w:rPr>
      </w:pPr>
    </w:p>
    <w:p>
      <w:pPr>
        <w:tabs>
          <w:tab w:val="left" w:pos="2805"/>
        </w:tabs>
        <w:rPr>
          <w:rFonts w:asciiTheme="minorEastAsia" w:hAnsiTheme="minorEastAsia" w:eastAsiaTheme="minorEastAsia"/>
          <w:b/>
          <w:color w:val="FF0000"/>
          <w:szCs w:val="21"/>
        </w:rPr>
      </w:pPr>
      <w:r>
        <w:rPr>
          <w:rFonts w:hint="eastAsia" w:asciiTheme="minorEastAsia" w:hAnsiTheme="minorEastAsia" w:eastAsiaTheme="minorEastAsia"/>
          <w:b/>
          <w:color w:val="FF0000"/>
          <w:szCs w:val="21"/>
        </w:rPr>
        <w:t xml:space="preserve">【联系我们】 </w:t>
      </w:r>
    </w:p>
    <w:p>
      <w:pPr>
        <w:widowControl/>
        <w:spacing w:line="330" w:lineRule="atLeast"/>
        <w:jc w:val="lef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74930</wp:posOffset>
            </wp:positionV>
            <wp:extent cx="755650" cy="755650"/>
            <wp:effectExtent l="0" t="0" r="6350" b="635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spacing w:line="330" w:lineRule="atLeast"/>
        <w:jc w:val="left"/>
        <w:rPr>
          <w:rFonts w:asciiTheme="minorEastAsia" w:hAnsiTheme="minorEastAsia" w:eastAsiaTheme="minorEastAsia"/>
          <w:szCs w:val="21"/>
        </w:rPr>
      </w:pPr>
    </w:p>
    <w:p>
      <w:pPr>
        <w:widowControl/>
        <w:spacing w:line="330" w:lineRule="atLeast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 xml:space="preserve">          （扫码即可网申）</w:t>
      </w:r>
    </w:p>
    <w:p>
      <w:pPr>
        <w:widowControl/>
        <w:spacing w:line="330" w:lineRule="atLeast"/>
        <w:jc w:val="left"/>
        <w:rPr>
          <w:rFonts w:hint="eastAsia" w:asciiTheme="minorEastAsia" w:hAnsiTheme="minorEastAsia" w:eastAsiaTheme="minorEastAsia"/>
          <w:szCs w:val="21"/>
        </w:rPr>
      </w:pPr>
    </w:p>
    <w:p>
      <w:pPr>
        <w:widowControl/>
        <w:spacing w:line="330" w:lineRule="atLeast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熊思琪 </w:t>
      </w:r>
      <w:r>
        <w:rPr>
          <w:rFonts w:asciiTheme="minorEastAsia" w:hAnsiTheme="minorEastAsia" w:eastAsiaTheme="minorEastAsia"/>
          <w:szCs w:val="21"/>
        </w:rPr>
        <w:t>18138796762</w:t>
      </w:r>
      <w:r>
        <w:rPr>
          <w:rFonts w:hint="eastAsia" w:asciiTheme="minorEastAsia" w:hAnsiTheme="minorEastAsia" w:eastAsiaTheme="minorEastAsia"/>
          <w:szCs w:val="21"/>
        </w:rPr>
        <w:t xml:space="preserve">  邮箱：</w:t>
      </w:r>
      <w:r>
        <w:fldChar w:fldCharType="begin"/>
      </w:r>
      <w:r>
        <w:instrText xml:space="preserve"> HYPERLINK "mailto:xiongsiq@worldunion.com.cn" </w:instrText>
      </w:r>
      <w:r>
        <w:fldChar w:fldCharType="separate"/>
      </w:r>
      <w:r>
        <w:rPr>
          <w:rStyle w:val="19"/>
          <w:rFonts w:hint="eastAsia" w:asciiTheme="minorEastAsia" w:hAnsiTheme="minorEastAsia" w:eastAsiaTheme="minorEastAsia"/>
          <w:szCs w:val="21"/>
        </w:rPr>
        <w:t>xiongsiq</w:t>
      </w:r>
      <w:r>
        <w:rPr>
          <w:rStyle w:val="19"/>
          <w:rFonts w:asciiTheme="minorEastAsia" w:hAnsiTheme="minorEastAsia" w:eastAsiaTheme="minorEastAsia"/>
          <w:szCs w:val="21"/>
        </w:rPr>
        <w:t>@worldunion.com.cn</w:t>
      </w:r>
      <w:r>
        <w:rPr>
          <w:rStyle w:val="19"/>
          <w:rFonts w:asciiTheme="minorEastAsia" w:hAnsiTheme="minorEastAsia" w:eastAsiaTheme="minorEastAsia"/>
          <w:szCs w:val="21"/>
        </w:rPr>
        <w:fldChar w:fldCharType="end"/>
      </w:r>
    </w:p>
    <w:p>
      <w:pPr>
        <w:widowControl/>
        <w:spacing w:line="330" w:lineRule="atLeast"/>
        <w:jc w:val="left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公司地址：广州市海珠区琶洲</w:t>
      </w:r>
      <w:r>
        <w:rPr>
          <w:rFonts w:asciiTheme="minorEastAsia" w:hAnsiTheme="minorEastAsia" w:eastAsiaTheme="minorEastAsia"/>
          <w:szCs w:val="21"/>
        </w:rPr>
        <w:t>大道</w:t>
      </w:r>
      <w:r>
        <w:rPr>
          <w:rFonts w:hint="eastAsia" w:asciiTheme="minorEastAsia" w:hAnsiTheme="minorEastAsia" w:eastAsiaTheme="minorEastAsia"/>
          <w:szCs w:val="21"/>
        </w:rPr>
        <w:t>83号</w:t>
      </w:r>
      <w:r>
        <w:rPr>
          <w:rFonts w:asciiTheme="minorEastAsia" w:hAnsiTheme="minorEastAsia" w:eastAsiaTheme="minorEastAsia"/>
          <w:szCs w:val="21"/>
        </w:rPr>
        <w:t>宝地广场</w:t>
      </w:r>
      <w:r>
        <w:rPr>
          <w:rFonts w:hint="eastAsia" w:asciiTheme="minorEastAsia" w:hAnsiTheme="minorEastAsia" w:eastAsiaTheme="minorEastAsia"/>
          <w:szCs w:val="21"/>
        </w:rPr>
        <w:t>9楼。</w:t>
      </w:r>
    </w:p>
    <w:p>
      <w:pPr>
        <w:tabs>
          <w:tab w:val="left" w:pos="2805"/>
        </w:tabs>
        <w:rPr>
          <w:rFonts w:asciiTheme="minorEastAsia" w:hAnsiTheme="minorEastAsia" w:eastAsiaTheme="minorEastAsia"/>
          <w:b/>
          <w:color w:val="FF0000"/>
          <w:szCs w:val="21"/>
        </w:rPr>
      </w:pPr>
    </w:p>
    <w:p>
      <w:pPr>
        <w:tabs>
          <w:tab w:val="left" w:pos="2805"/>
        </w:tabs>
        <w:rPr>
          <w:rFonts w:asciiTheme="minorEastAsia" w:hAnsiTheme="minorEastAsia" w:eastAsiaTheme="minorEastAsia"/>
          <w:b/>
          <w:color w:val="FF0000"/>
          <w:szCs w:val="21"/>
        </w:rPr>
      </w:pPr>
      <w:r>
        <w:rPr>
          <w:rFonts w:hint="eastAsia" w:asciiTheme="minorEastAsia" w:hAnsiTheme="minorEastAsia" w:eastAsiaTheme="minorEastAsia"/>
          <w:b/>
          <w:color w:val="FF0000"/>
          <w:szCs w:val="21"/>
        </w:rPr>
        <w:t xml:space="preserve">【更多资讯】 </w:t>
      </w:r>
    </w:p>
    <w:p>
      <w:pPr>
        <w:tabs>
          <w:tab w:val="left" w:pos="2805"/>
        </w:tabs>
        <w:rPr>
          <w:rFonts w:asciiTheme="minorEastAsia" w:hAnsiTheme="minorEastAsia" w:eastAsiaTheme="minorEastAsia"/>
          <w:b/>
          <w:color w:val="FF0000"/>
          <w:szCs w:val="21"/>
        </w:rPr>
      </w:pPr>
      <w:r>
        <w:rPr>
          <w:rFonts w:asciiTheme="minorEastAsia" w:hAnsiTheme="minorEastAsia" w:eastAsiaTheme="minorEastAsia"/>
          <w:b/>
          <w:color w:val="FF0000"/>
          <w:szCs w:val="21"/>
        </w:rPr>
        <w:drawing>
          <wp:inline distT="0" distB="0" distL="0" distR="0">
            <wp:extent cx="908050" cy="908050"/>
            <wp:effectExtent l="0" t="0" r="635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805"/>
        </w:tabs>
        <w:rPr>
          <w:rFonts w:asciiTheme="minorEastAsia" w:hAnsiTheme="minorEastAsia" w:eastAsia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Theme="minorEastAsia" w:hAnsiTheme="minorEastAsia" w:eastAsia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广州</w:t>
      </w:r>
      <w:r>
        <w:rPr>
          <w:rFonts w:asciiTheme="minorEastAsia" w:hAnsiTheme="minorEastAsia" w:eastAsia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世联</w:t>
      </w:r>
      <w:r>
        <w:rPr>
          <w:rFonts w:hint="eastAsia" w:asciiTheme="minorEastAsia" w:hAnsiTheme="minorEastAsia" w:eastAsia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校园招聘</w:t>
      </w:r>
      <w:r>
        <w:rPr>
          <w:rFonts w:asciiTheme="minorEastAsia" w:hAnsiTheme="minorEastAsia" w:eastAsia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“微信号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楷体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291BC9"/>
    <w:multiLevelType w:val="multilevel"/>
    <w:tmpl w:val="0D291BC9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 w:cs="Times New Roman"/>
        <w:b/>
        <w:i w:val="0"/>
        <w:sz w:val="21"/>
        <w:szCs w:val="21"/>
      </w:rPr>
    </w:lvl>
    <w:lvl w:ilvl="1" w:tentative="0">
      <w:start w:val="1"/>
      <w:numFmt w:val="decimal"/>
      <w:pStyle w:val="3"/>
      <w:lvlText w:val="4.%2"/>
      <w:lvlJc w:val="left"/>
      <w:pPr>
        <w:tabs>
          <w:tab w:val="left" w:pos="576"/>
        </w:tabs>
        <w:ind w:left="576" w:hanging="576"/>
      </w:pPr>
      <w:rPr>
        <w:rFonts w:hint="eastAsia" w:cs="Times New Roman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 w:cs="Times New Roman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 w:cs="Times New Roman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 w:cs="Times New Roman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 w:eastAsia="宋体" w:cs="Times New Roman"/>
        <w:sz w:val="21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 w:cs="Times New Roman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 w:cs="Times New Roman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 w:cs="Times New Roman"/>
      </w:rPr>
    </w:lvl>
  </w:abstractNum>
  <w:abstractNum w:abstractNumId="1">
    <w:nsid w:val="16A317D9"/>
    <w:multiLevelType w:val="multilevel"/>
    <w:tmpl w:val="16A317D9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04D1A71"/>
    <w:multiLevelType w:val="multilevel"/>
    <w:tmpl w:val="404D1A7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1911312"/>
    <w:multiLevelType w:val="multilevel"/>
    <w:tmpl w:val="71911312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671"/>
    <w:rsid w:val="000052D4"/>
    <w:rsid w:val="0000564C"/>
    <w:rsid w:val="0001052D"/>
    <w:rsid w:val="00027CE2"/>
    <w:rsid w:val="000360F1"/>
    <w:rsid w:val="00037ECC"/>
    <w:rsid w:val="0004088E"/>
    <w:rsid w:val="0004612E"/>
    <w:rsid w:val="00053028"/>
    <w:rsid w:val="000531A2"/>
    <w:rsid w:val="000555F0"/>
    <w:rsid w:val="00057111"/>
    <w:rsid w:val="00066D2A"/>
    <w:rsid w:val="00073A96"/>
    <w:rsid w:val="000819EE"/>
    <w:rsid w:val="0008372D"/>
    <w:rsid w:val="000A4AF2"/>
    <w:rsid w:val="000B4C07"/>
    <w:rsid w:val="000C6209"/>
    <w:rsid w:val="000C7FBB"/>
    <w:rsid w:val="000D1C5F"/>
    <w:rsid w:val="000D259A"/>
    <w:rsid w:val="000D6638"/>
    <w:rsid w:val="000E2C6C"/>
    <w:rsid w:val="000F509C"/>
    <w:rsid w:val="00104FEE"/>
    <w:rsid w:val="001053F1"/>
    <w:rsid w:val="001108BD"/>
    <w:rsid w:val="001166DB"/>
    <w:rsid w:val="00131648"/>
    <w:rsid w:val="00135F18"/>
    <w:rsid w:val="00151F17"/>
    <w:rsid w:val="00153BC7"/>
    <w:rsid w:val="001561CF"/>
    <w:rsid w:val="00160B01"/>
    <w:rsid w:val="001668A8"/>
    <w:rsid w:val="0016715C"/>
    <w:rsid w:val="001775C8"/>
    <w:rsid w:val="001942BB"/>
    <w:rsid w:val="001A252F"/>
    <w:rsid w:val="001B076C"/>
    <w:rsid w:val="001B3137"/>
    <w:rsid w:val="001B703D"/>
    <w:rsid w:val="001C5D09"/>
    <w:rsid w:val="001D509D"/>
    <w:rsid w:val="001D7E23"/>
    <w:rsid w:val="001F56AF"/>
    <w:rsid w:val="00202CD6"/>
    <w:rsid w:val="0020670C"/>
    <w:rsid w:val="00225B8E"/>
    <w:rsid w:val="0023041F"/>
    <w:rsid w:val="00237546"/>
    <w:rsid w:val="0024116A"/>
    <w:rsid w:val="002414A8"/>
    <w:rsid w:val="00243207"/>
    <w:rsid w:val="00266857"/>
    <w:rsid w:val="002713F8"/>
    <w:rsid w:val="00283FF9"/>
    <w:rsid w:val="002A5BDB"/>
    <w:rsid w:val="002C0B86"/>
    <w:rsid w:val="002D52D5"/>
    <w:rsid w:val="002E35AC"/>
    <w:rsid w:val="002E3B5E"/>
    <w:rsid w:val="002F67A8"/>
    <w:rsid w:val="00310405"/>
    <w:rsid w:val="00315E40"/>
    <w:rsid w:val="00326194"/>
    <w:rsid w:val="00326BDE"/>
    <w:rsid w:val="003326CB"/>
    <w:rsid w:val="003400DA"/>
    <w:rsid w:val="003418A2"/>
    <w:rsid w:val="00343A95"/>
    <w:rsid w:val="00361671"/>
    <w:rsid w:val="003670FB"/>
    <w:rsid w:val="003735B7"/>
    <w:rsid w:val="00373F03"/>
    <w:rsid w:val="00374FD4"/>
    <w:rsid w:val="00382584"/>
    <w:rsid w:val="003A3A2C"/>
    <w:rsid w:val="003A65A8"/>
    <w:rsid w:val="003C2A30"/>
    <w:rsid w:val="003D42F4"/>
    <w:rsid w:val="003D6FAB"/>
    <w:rsid w:val="003E4752"/>
    <w:rsid w:val="003E4C4F"/>
    <w:rsid w:val="00403EC0"/>
    <w:rsid w:val="004073F7"/>
    <w:rsid w:val="00415A23"/>
    <w:rsid w:val="00416A23"/>
    <w:rsid w:val="00425882"/>
    <w:rsid w:val="00435F80"/>
    <w:rsid w:val="00450085"/>
    <w:rsid w:val="004526EA"/>
    <w:rsid w:val="00463CD1"/>
    <w:rsid w:val="004764D8"/>
    <w:rsid w:val="00476595"/>
    <w:rsid w:val="004A3FFD"/>
    <w:rsid w:val="004A6A78"/>
    <w:rsid w:val="004C2C0D"/>
    <w:rsid w:val="004D2399"/>
    <w:rsid w:val="004E0240"/>
    <w:rsid w:val="004E4D0D"/>
    <w:rsid w:val="00502211"/>
    <w:rsid w:val="00502A2E"/>
    <w:rsid w:val="005061CE"/>
    <w:rsid w:val="00514D90"/>
    <w:rsid w:val="005358F2"/>
    <w:rsid w:val="00540C57"/>
    <w:rsid w:val="0055526E"/>
    <w:rsid w:val="005561C3"/>
    <w:rsid w:val="00563C11"/>
    <w:rsid w:val="00570851"/>
    <w:rsid w:val="005917B9"/>
    <w:rsid w:val="00593110"/>
    <w:rsid w:val="005A2CFB"/>
    <w:rsid w:val="005B2690"/>
    <w:rsid w:val="005C3ED4"/>
    <w:rsid w:val="005E0078"/>
    <w:rsid w:val="005E3C81"/>
    <w:rsid w:val="005F1CF0"/>
    <w:rsid w:val="005F3743"/>
    <w:rsid w:val="00613BB2"/>
    <w:rsid w:val="006175BD"/>
    <w:rsid w:val="00623963"/>
    <w:rsid w:val="006310DB"/>
    <w:rsid w:val="00640A1F"/>
    <w:rsid w:val="00643EE8"/>
    <w:rsid w:val="006479B3"/>
    <w:rsid w:val="006531C2"/>
    <w:rsid w:val="00664ED1"/>
    <w:rsid w:val="00665B92"/>
    <w:rsid w:val="00686867"/>
    <w:rsid w:val="00687924"/>
    <w:rsid w:val="00693FDE"/>
    <w:rsid w:val="00694FC6"/>
    <w:rsid w:val="006B015E"/>
    <w:rsid w:val="006B213F"/>
    <w:rsid w:val="006B5CEB"/>
    <w:rsid w:val="006B791F"/>
    <w:rsid w:val="006C76A9"/>
    <w:rsid w:val="006D5931"/>
    <w:rsid w:val="006D6C6C"/>
    <w:rsid w:val="006E6A58"/>
    <w:rsid w:val="0070467B"/>
    <w:rsid w:val="00711431"/>
    <w:rsid w:val="00711967"/>
    <w:rsid w:val="00723012"/>
    <w:rsid w:val="00724870"/>
    <w:rsid w:val="0073607F"/>
    <w:rsid w:val="00744AE5"/>
    <w:rsid w:val="00753FF9"/>
    <w:rsid w:val="00754C43"/>
    <w:rsid w:val="00754D93"/>
    <w:rsid w:val="00771613"/>
    <w:rsid w:val="00785218"/>
    <w:rsid w:val="0079539F"/>
    <w:rsid w:val="00795FCF"/>
    <w:rsid w:val="007C5A08"/>
    <w:rsid w:val="007E6C83"/>
    <w:rsid w:val="007E6F12"/>
    <w:rsid w:val="0080595B"/>
    <w:rsid w:val="00805C1D"/>
    <w:rsid w:val="00807FE3"/>
    <w:rsid w:val="00831539"/>
    <w:rsid w:val="00831A6C"/>
    <w:rsid w:val="00841E99"/>
    <w:rsid w:val="0085751A"/>
    <w:rsid w:val="00867E0F"/>
    <w:rsid w:val="008747B7"/>
    <w:rsid w:val="0087625B"/>
    <w:rsid w:val="00884CE0"/>
    <w:rsid w:val="00886EE2"/>
    <w:rsid w:val="0089243F"/>
    <w:rsid w:val="00892EA1"/>
    <w:rsid w:val="00895E41"/>
    <w:rsid w:val="008A4C40"/>
    <w:rsid w:val="008B643F"/>
    <w:rsid w:val="008B71C9"/>
    <w:rsid w:val="008C733D"/>
    <w:rsid w:val="008C755B"/>
    <w:rsid w:val="008E4482"/>
    <w:rsid w:val="008F499B"/>
    <w:rsid w:val="008F7BB7"/>
    <w:rsid w:val="00905528"/>
    <w:rsid w:val="00905D27"/>
    <w:rsid w:val="009161FF"/>
    <w:rsid w:val="0092273C"/>
    <w:rsid w:val="009324A4"/>
    <w:rsid w:val="00957286"/>
    <w:rsid w:val="00963E77"/>
    <w:rsid w:val="009643A7"/>
    <w:rsid w:val="009715E6"/>
    <w:rsid w:val="009808E0"/>
    <w:rsid w:val="00986675"/>
    <w:rsid w:val="00996BAC"/>
    <w:rsid w:val="00996FEF"/>
    <w:rsid w:val="00997237"/>
    <w:rsid w:val="009A6928"/>
    <w:rsid w:val="009B550F"/>
    <w:rsid w:val="009E238E"/>
    <w:rsid w:val="009F64A3"/>
    <w:rsid w:val="00A11720"/>
    <w:rsid w:val="00A1213F"/>
    <w:rsid w:val="00A129C1"/>
    <w:rsid w:val="00A17F65"/>
    <w:rsid w:val="00A32E7F"/>
    <w:rsid w:val="00A334CD"/>
    <w:rsid w:val="00A41F70"/>
    <w:rsid w:val="00A4633E"/>
    <w:rsid w:val="00A4744E"/>
    <w:rsid w:val="00A64D79"/>
    <w:rsid w:val="00A7110B"/>
    <w:rsid w:val="00A71C9B"/>
    <w:rsid w:val="00A7421E"/>
    <w:rsid w:val="00A85742"/>
    <w:rsid w:val="00A96E3E"/>
    <w:rsid w:val="00AA53AC"/>
    <w:rsid w:val="00AB3CAE"/>
    <w:rsid w:val="00AC13F0"/>
    <w:rsid w:val="00AC31F6"/>
    <w:rsid w:val="00AC3C20"/>
    <w:rsid w:val="00AC66C6"/>
    <w:rsid w:val="00AC706D"/>
    <w:rsid w:val="00AD24C5"/>
    <w:rsid w:val="00AF1D1B"/>
    <w:rsid w:val="00B01795"/>
    <w:rsid w:val="00B04170"/>
    <w:rsid w:val="00B20BFF"/>
    <w:rsid w:val="00B26377"/>
    <w:rsid w:val="00B35744"/>
    <w:rsid w:val="00B569ED"/>
    <w:rsid w:val="00B710D5"/>
    <w:rsid w:val="00B76BAE"/>
    <w:rsid w:val="00B76D6B"/>
    <w:rsid w:val="00B84D1B"/>
    <w:rsid w:val="00B87573"/>
    <w:rsid w:val="00B93862"/>
    <w:rsid w:val="00B93965"/>
    <w:rsid w:val="00B95848"/>
    <w:rsid w:val="00B97876"/>
    <w:rsid w:val="00BA0FA5"/>
    <w:rsid w:val="00BB7CC0"/>
    <w:rsid w:val="00BC4547"/>
    <w:rsid w:val="00BC7148"/>
    <w:rsid w:val="00BD274E"/>
    <w:rsid w:val="00BD55DD"/>
    <w:rsid w:val="00C13065"/>
    <w:rsid w:val="00C22795"/>
    <w:rsid w:val="00C3071E"/>
    <w:rsid w:val="00C664D0"/>
    <w:rsid w:val="00C841C0"/>
    <w:rsid w:val="00C93CF0"/>
    <w:rsid w:val="00C950F9"/>
    <w:rsid w:val="00CA6E3F"/>
    <w:rsid w:val="00CA703E"/>
    <w:rsid w:val="00CA71C9"/>
    <w:rsid w:val="00CB5248"/>
    <w:rsid w:val="00CD2E46"/>
    <w:rsid w:val="00CD4DC4"/>
    <w:rsid w:val="00CD73F4"/>
    <w:rsid w:val="00CF65F1"/>
    <w:rsid w:val="00D21FA4"/>
    <w:rsid w:val="00D30B8C"/>
    <w:rsid w:val="00D35535"/>
    <w:rsid w:val="00D46251"/>
    <w:rsid w:val="00D571D8"/>
    <w:rsid w:val="00D571FC"/>
    <w:rsid w:val="00D65248"/>
    <w:rsid w:val="00D937B7"/>
    <w:rsid w:val="00D967A0"/>
    <w:rsid w:val="00DA29AE"/>
    <w:rsid w:val="00DA5C8D"/>
    <w:rsid w:val="00DB0364"/>
    <w:rsid w:val="00DB3C07"/>
    <w:rsid w:val="00DB60CA"/>
    <w:rsid w:val="00DC0F7F"/>
    <w:rsid w:val="00DC304D"/>
    <w:rsid w:val="00DD14CF"/>
    <w:rsid w:val="00DD1F55"/>
    <w:rsid w:val="00DD4FD2"/>
    <w:rsid w:val="00DD77A9"/>
    <w:rsid w:val="00DE52DA"/>
    <w:rsid w:val="00DF1C83"/>
    <w:rsid w:val="00DF6AD3"/>
    <w:rsid w:val="00E004F0"/>
    <w:rsid w:val="00E04BC0"/>
    <w:rsid w:val="00E100DF"/>
    <w:rsid w:val="00E16F9C"/>
    <w:rsid w:val="00E227C1"/>
    <w:rsid w:val="00E31D2D"/>
    <w:rsid w:val="00E37F50"/>
    <w:rsid w:val="00E41D60"/>
    <w:rsid w:val="00E60933"/>
    <w:rsid w:val="00E72AB4"/>
    <w:rsid w:val="00E73EDB"/>
    <w:rsid w:val="00E81491"/>
    <w:rsid w:val="00E82157"/>
    <w:rsid w:val="00E8758B"/>
    <w:rsid w:val="00EB5C81"/>
    <w:rsid w:val="00EB71DE"/>
    <w:rsid w:val="00EB7F8E"/>
    <w:rsid w:val="00EC1911"/>
    <w:rsid w:val="00ED1373"/>
    <w:rsid w:val="00EE2914"/>
    <w:rsid w:val="00EE558C"/>
    <w:rsid w:val="00EE56BA"/>
    <w:rsid w:val="00EF716C"/>
    <w:rsid w:val="00F0304D"/>
    <w:rsid w:val="00F03832"/>
    <w:rsid w:val="00F07BFA"/>
    <w:rsid w:val="00F10B85"/>
    <w:rsid w:val="00F17EE6"/>
    <w:rsid w:val="00F3096E"/>
    <w:rsid w:val="00F3266B"/>
    <w:rsid w:val="00F3466E"/>
    <w:rsid w:val="00F44FB9"/>
    <w:rsid w:val="00F45D14"/>
    <w:rsid w:val="00F5469E"/>
    <w:rsid w:val="00F608A5"/>
    <w:rsid w:val="00F60D98"/>
    <w:rsid w:val="00F65715"/>
    <w:rsid w:val="00F714CD"/>
    <w:rsid w:val="00F82ADB"/>
    <w:rsid w:val="00F958B0"/>
    <w:rsid w:val="00FA4DE1"/>
    <w:rsid w:val="00FB0525"/>
    <w:rsid w:val="00FB2BD8"/>
    <w:rsid w:val="00FB7807"/>
    <w:rsid w:val="00FC4FD2"/>
    <w:rsid w:val="00FC74ED"/>
    <w:rsid w:val="00FD68F6"/>
    <w:rsid w:val="00FF18A6"/>
    <w:rsid w:val="7D65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25"/>
    <w:qFormat/>
    <w:uiPriority w:val="0"/>
    <w:rPr>
      <w:sz w:val="18"/>
      <w:szCs w:val="18"/>
    </w:rPr>
  </w:style>
  <w:style w:type="paragraph" w:styleId="12">
    <w:name w:val="footer"/>
    <w:basedOn w:val="1"/>
    <w:link w:val="2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FollowedHyperlink"/>
    <w:basedOn w:val="16"/>
    <w:qFormat/>
    <w:uiPriority w:val="0"/>
    <w:rPr>
      <w:color w:val="800080"/>
      <w:u w:val="single"/>
    </w:rPr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paragraph" w:customStyle="1" w:styleId="20">
    <w:name w:val="报告正文"/>
    <w:basedOn w:val="1"/>
    <w:qFormat/>
    <w:uiPriority w:val="0"/>
    <w:pPr>
      <w:ind w:left="1250" w:leftChars="1250"/>
    </w:pPr>
    <w:rPr>
      <w:rFonts w:cs="宋体"/>
      <w:lang w:bidi="th-TH"/>
    </w:rPr>
  </w:style>
  <w:style w:type="paragraph" w:customStyle="1" w:styleId="21">
    <w:name w:val="样式1"/>
    <w:basedOn w:val="2"/>
    <w:qFormat/>
    <w:uiPriority w:val="0"/>
    <w:rPr>
      <w:rFonts w:eastAsia="方正楷体_GBK"/>
      <w:sz w:val="28"/>
    </w:rPr>
  </w:style>
  <w:style w:type="character" w:customStyle="1" w:styleId="22">
    <w:name w:val="页眉 Char"/>
    <w:basedOn w:val="16"/>
    <w:link w:val="13"/>
    <w:qFormat/>
    <w:uiPriority w:val="0"/>
    <w:rPr>
      <w:kern w:val="2"/>
      <w:sz w:val="18"/>
      <w:szCs w:val="18"/>
    </w:rPr>
  </w:style>
  <w:style w:type="character" w:customStyle="1" w:styleId="23">
    <w:name w:val="页脚 Char"/>
    <w:basedOn w:val="16"/>
    <w:link w:val="12"/>
    <w:qFormat/>
    <w:uiPriority w:val="0"/>
    <w:rPr>
      <w:kern w:val="2"/>
      <w:sz w:val="18"/>
      <w:szCs w:val="18"/>
    </w:rPr>
  </w:style>
  <w:style w:type="paragraph" w:customStyle="1" w:styleId="24">
    <w:name w:val="wh-info1"/>
    <w:basedOn w:val="1"/>
    <w:qFormat/>
    <w:uiPriority w:val="0"/>
    <w:pPr>
      <w:widowControl/>
      <w:spacing w:before="100" w:beforeAutospacing="1" w:after="450" w:line="420" w:lineRule="atLeast"/>
      <w:jc w:val="left"/>
    </w:pPr>
    <w:rPr>
      <w:rFonts w:ascii="宋体" w:hAnsi="宋体" w:cs="宋体"/>
      <w:kern w:val="0"/>
      <w:szCs w:val="21"/>
    </w:rPr>
  </w:style>
  <w:style w:type="character" w:customStyle="1" w:styleId="25">
    <w:name w:val="批注框文本 Char"/>
    <w:basedOn w:val="16"/>
    <w:link w:val="11"/>
    <w:qFormat/>
    <w:uiPriority w:val="0"/>
    <w:rPr>
      <w:kern w:val="2"/>
      <w:sz w:val="18"/>
      <w:szCs w:val="18"/>
    </w:rPr>
  </w:style>
  <w:style w:type="paragraph" w:styleId="26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27">
    <w:name w:val="未处理的提及1"/>
    <w:basedOn w:val="1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249</Words>
  <Characters>1422</Characters>
  <Lines>11</Lines>
  <Paragraphs>3</Paragraphs>
  <TotalTime>410</TotalTime>
  <ScaleCrop>false</ScaleCrop>
  <LinksUpToDate>false</LinksUpToDate>
  <CharactersWithSpaces>1668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2021-09-17T06:26:00Z</dcterms:created>
  <dc:creator>0023455</dc:creator>
  <cp:lastModifiedBy>浅生。</cp:lastModifiedBy>
  <dcterms:modified xsi:type="dcterms:W3CDTF">2021-12-09T03:42:45Z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060F431231A84F97950E9CB647791444</vt:lpwstr>
  </property>
</Properties>
</file>