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中信证券华南股份有限公司</w:t>
      </w:r>
    </w:p>
    <w:p>
      <w:pPr>
        <w:jc w:val="center"/>
        <w:rPr>
          <w:rFonts w:ascii="黑体" w:hAnsi="黑体" w:eastAsia="黑体"/>
          <w:sz w:val="44"/>
          <w:szCs w:val="44"/>
        </w:rPr>
      </w:pPr>
      <w:r>
        <w:rPr>
          <w:rFonts w:hint="eastAsia" w:ascii="黑体" w:hAnsi="黑体" w:eastAsia="黑体"/>
          <w:sz w:val="44"/>
          <w:szCs w:val="44"/>
          <w:lang w:val="en-US" w:eastAsia="zh-CN"/>
        </w:rPr>
        <w:t>梅州丽都中路营业部</w:t>
      </w:r>
      <w:r>
        <w:rPr>
          <w:rFonts w:hint="eastAsia" w:ascii="黑体" w:hAnsi="黑体" w:eastAsia="黑体"/>
          <w:sz w:val="44"/>
          <w:szCs w:val="44"/>
        </w:rPr>
        <w:t>20</w:t>
      </w:r>
      <w:r>
        <w:rPr>
          <w:rFonts w:ascii="黑体" w:hAnsi="黑体" w:eastAsia="黑体"/>
          <w:sz w:val="44"/>
          <w:szCs w:val="44"/>
        </w:rPr>
        <w:t>22</w:t>
      </w:r>
      <w:r>
        <w:rPr>
          <w:rFonts w:hint="eastAsia" w:ascii="黑体" w:hAnsi="黑体" w:eastAsia="黑体"/>
          <w:sz w:val="44"/>
          <w:szCs w:val="44"/>
        </w:rPr>
        <w:t>年校园招聘简章</w:t>
      </w:r>
    </w:p>
    <w:p>
      <w:pPr>
        <w:ind w:firstLine="602" w:firstLineChars="200"/>
        <w:jc w:val="left"/>
        <w:rPr>
          <w:rFonts w:ascii="仿宋" w:hAnsi="仿宋" w:eastAsia="仿宋"/>
          <w:b/>
          <w:sz w:val="30"/>
          <w:szCs w:val="30"/>
        </w:rPr>
      </w:pPr>
      <w:r>
        <w:rPr>
          <w:rFonts w:hint="eastAsia" w:ascii="仿宋" w:hAnsi="仿宋" w:eastAsia="仿宋"/>
          <w:b/>
          <w:sz w:val="30"/>
          <w:szCs w:val="30"/>
        </w:rPr>
        <w:t>一、公司简介</w:t>
      </w:r>
    </w:p>
    <w:p>
      <w:pPr>
        <w:spacing w:line="360" w:lineRule="auto"/>
        <w:ind w:firstLine="560" w:firstLineChars="200"/>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sz w:val="28"/>
          <w:szCs w:val="28"/>
        </w:rPr>
        <w:t>中信证券股份有限公司（简称“中信证券”，A股代码“600030”、H股代码“6030”）成立于</w:t>
      </w:r>
      <w:r>
        <w:rPr>
          <w:rFonts w:ascii="仿宋" w:hAnsi="仿宋" w:eastAsia="仿宋"/>
          <w:sz w:val="28"/>
          <w:szCs w:val="28"/>
        </w:rPr>
        <w:t>1995年10月，是中国第一家A+H股上市的证券公司。</w:t>
      </w:r>
      <w:r>
        <w:rPr>
          <w:rFonts w:hint="eastAsia" w:ascii="仿宋" w:hAnsi="仿宋" w:eastAsia="仿宋"/>
          <w:sz w:val="28"/>
          <w:szCs w:val="28"/>
        </w:rPr>
        <w:t>中信证券业务范围涵盖证券、基金、期货、直接投资、产业基金和大宗商品等多个领域，各项业务均排名行业前列。</w:t>
      </w:r>
      <w:r>
        <w:rPr>
          <w:rFonts w:ascii="仿宋" w:hAnsi="仿宋" w:eastAsia="仿宋"/>
          <w:b/>
          <w:color w:val="000000" w:themeColor="text1"/>
          <w:sz w:val="28"/>
          <w:szCs w:val="28"/>
          <w14:textFill>
            <w14:solidFill>
              <w14:schemeClr w14:val="tx1"/>
            </w14:solidFill>
          </w14:textFill>
        </w:rPr>
        <w:t>2020年度公司营业收入544亿元，归属母公司净利润149亿元，均排名行业第一。</w:t>
      </w:r>
    </w:p>
    <w:p>
      <w:pPr>
        <w:ind w:firstLine="560" w:firstLineChars="200"/>
        <w:jc w:val="left"/>
        <w:rPr>
          <w:rFonts w:ascii="仿宋" w:hAnsi="仿宋" w:eastAsia="仿宋"/>
          <w:sz w:val="28"/>
          <w:szCs w:val="28"/>
        </w:rPr>
      </w:pPr>
      <w:r>
        <w:rPr>
          <w:rFonts w:hint="eastAsia" w:ascii="仿宋" w:hAnsi="仿宋" w:eastAsia="仿宋"/>
          <w:sz w:val="28"/>
          <w:szCs w:val="28"/>
        </w:rPr>
        <w:t>目前公司拥有</w:t>
      </w:r>
      <w:r>
        <w:rPr>
          <w:rFonts w:ascii="仿宋" w:hAnsi="仿宋" w:eastAsia="仿宋"/>
          <w:sz w:val="28"/>
          <w:szCs w:val="28"/>
        </w:rPr>
        <w:t>30个部门及业务线，7家主要一级子公司，分支机构遍布全球13个国家，</w:t>
      </w:r>
      <w:r>
        <w:rPr>
          <w:rFonts w:hint="eastAsia" w:ascii="仿宋" w:hAnsi="仿宋" w:eastAsia="仿宋"/>
          <w:sz w:val="28"/>
          <w:szCs w:val="28"/>
        </w:rPr>
        <w:t>包括中国境内</w:t>
      </w:r>
      <w:r>
        <w:rPr>
          <w:rFonts w:ascii="仿宋" w:hAnsi="仿宋" w:eastAsia="仿宋"/>
          <w:sz w:val="28"/>
          <w:szCs w:val="28"/>
        </w:rPr>
        <w:t>31个省</w:t>
      </w:r>
      <w:r>
        <w:rPr>
          <w:rFonts w:hint="eastAsia" w:ascii="仿宋" w:hAnsi="仿宋" w:eastAsia="仿宋"/>
          <w:sz w:val="28"/>
          <w:szCs w:val="28"/>
        </w:rPr>
        <w:t>、自治区、直辖市，全系统员工总数为</w:t>
      </w:r>
      <w:r>
        <w:rPr>
          <w:rFonts w:ascii="仿宋" w:hAnsi="仿宋" w:eastAsia="仿宋"/>
          <w:sz w:val="28"/>
          <w:szCs w:val="28"/>
        </w:rPr>
        <w:t>1.9万人</w:t>
      </w:r>
      <w:r>
        <w:rPr>
          <w:rFonts w:hint="eastAsia" w:ascii="仿宋" w:hAnsi="仿宋" w:eastAsia="仿宋"/>
          <w:sz w:val="28"/>
          <w:szCs w:val="28"/>
        </w:rPr>
        <w:t>。华夏基金、中信期货、金石投资等主要子公司都在各自行业中保持领先地位。</w:t>
      </w:r>
    </w:p>
    <w:p>
      <w:pPr>
        <w:ind w:firstLine="600" w:firstLineChars="200"/>
        <w:jc w:val="left"/>
        <w:rPr>
          <w:rFonts w:ascii="仿宋" w:hAnsi="仿宋" w:eastAsia="仿宋"/>
          <w:sz w:val="30"/>
          <w:szCs w:val="30"/>
        </w:rPr>
      </w:pPr>
      <w:r>
        <w:rPr>
          <w:rFonts w:hint="eastAsia" w:ascii="仿宋" w:hAnsi="仿宋" w:eastAsia="仿宋"/>
          <w:sz w:val="30"/>
          <w:szCs w:val="30"/>
        </w:rPr>
        <w:t>中信证券在国内市场积累了广泛的声誉和品牌优势，多年来获得亚洲货币、英国金融时报、福布斯、沪深证券交易所等境内外机构颁发的各类奖项。</w:t>
      </w:r>
    </w:p>
    <w:p>
      <w:pPr>
        <w:ind w:firstLine="600" w:firstLineChars="200"/>
        <w:jc w:val="left"/>
        <w:rPr>
          <w:rFonts w:ascii="仿宋" w:hAnsi="仿宋" w:eastAsia="仿宋"/>
          <w:bCs/>
          <w:sz w:val="30"/>
          <w:szCs w:val="30"/>
        </w:rPr>
      </w:pPr>
      <w:r>
        <w:rPr>
          <w:rFonts w:hint="eastAsia" w:ascii="仿宋" w:hAnsi="仿宋" w:eastAsia="仿宋"/>
          <w:bCs/>
          <w:sz w:val="30"/>
          <w:szCs w:val="30"/>
        </w:rPr>
        <w:t>中信证券通过财富管理转型升级，形成了独特竞争优势，建立了中信证券财富管理发展模式。目前，累计客户总数超1,030万户，托管客户资产6.7万亿。其中，财富客户总数11万户，财富客户资产1.2万亿；一般法人机构客户超4万户，机构客户资产5.4万亿，拥有全光谱金融产品体系，分客户群经营，根据不同群体客户特点，汇集整合资源，以客户需求为导向，构建价值供给链。</w:t>
      </w:r>
    </w:p>
    <w:p>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中信证券华南股份有限公司是中信证券股份有限公司的全资子公司，注册资本为 5</w:t>
      </w:r>
      <w:r>
        <w:rPr>
          <w:rFonts w:ascii="仿宋" w:hAnsi="仿宋" w:eastAsia="仿宋"/>
          <w:sz w:val="30"/>
          <w:szCs w:val="30"/>
        </w:rPr>
        <w:t>0.91</w:t>
      </w:r>
      <w:r>
        <w:rPr>
          <w:rFonts w:hint="eastAsia" w:ascii="仿宋" w:hAnsi="仿宋" w:eastAsia="仿宋"/>
          <w:sz w:val="30"/>
          <w:szCs w:val="30"/>
        </w:rPr>
        <w:t xml:space="preserve"> 亿元。公司的前身是广州证券股份有限公司，于 1988 年设立，是全国最早成立的证券公司之一。2020 年 1 月，公司并入中信证券股份有限公司，并更名为中信证券华南股份有限公司。</w:t>
      </w:r>
      <w:r>
        <w:rPr>
          <w:rFonts w:hint="eastAsia" w:ascii="仿宋" w:hAnsi="仿宋" w:eastAsia="仿宋"/>
          <w:sz w:val="30"/>
          <w:szCs w:val="30"/>
          <w:lang w:val="en-US" w:eastAsia="zh-CN"/>
        </w:rPr>
        <w:t>中信证券华南梅州丽都中路营业隶属中信证券华南股份有限公司直接管理。</w:t>
      </w:r>
    </w:p>
    <w:p>
      <w:pPr>
        <w:ind w:firstLine="600" w:firstLineChars="200"/>
        <w:jc w:val="left"/>
        <w:rPr>
          <w:rFonts w:ascii="仿宋" w:hAnsi="仿宋" w:eastAsia="仿宋"/>
          <w:sz w:val="30"/>
          <w:szCs w:val="30"/>
        </w:rPr>
      </w:pPr>
      <w:r>
        <w:rPr>
          <w:rFonts w:hint="eastAsia" w:ascii="仿宋" w:hAnsi="仿宋" w:eastAsia="仿宋"/>
          <w:sz w:val="30"/>
          <w:szCs w:val="30"/>
        </w:rPr>
        <w:t>公司业务范围将涵盖证券经纪；代销金融产品；外币有价证券经纪业务；证券投资基金代销；为期货公司提供中间介绍业务；融资融券业务；证券投资咨询；保险兼业代理业务：中国保监会批准的人身险和财产险（航意险及替代产品除外）；经中国证监会或其派出机构核准的其他业务。</w:t>
      </w:r>
    </w:p>
    <w:p>
      <w:pPr>
        <w:ind w:firstLine="420"/>
        <w:jc w:val="left"/>
        <w:rPr>
          <w:rFonts w:ascii="仿宋" w:hAnsi="仿宋" w:eastAsia="仿宋"/>
          <w:b/>
          <w:sz w:val="30"/>
          <w:szCs w:val="30"/>
        </w:rPr>
      </w:pPr>
      <w:r>
        <w:rPr>
          <w:rFonts w:hint="eastAsia" w:ascii="仿宋" w:hAnsi="仿宋" w:eastAsia="仿宋"/>
          <w:b/>
          <w:sz w:val="30"/>
          <w:szCs w:val="30"/>
        </w:rPr>
        <w:t>二、</w:t>
      </w:r>
      <w:r>
        <w:rPr>
          <w:rFonts w:ascii="仿宋" w:hAnsi="仿宋" w:eastAsia="仿宋"/>
          <w:b/>
          <w:sz w:val="30"/>
          <w:szCs w:val="30"/>
        </w:rPr>
        <w:t>2022</w:t>
      </w:r>
      <w:r>
        <w:rPr>
          <w:rFonts w:hint="eastAsia" w:ascii="仿宋" w:hAnsi="仿宋" w:eastAsia="仿宋"/>
          <w:b/>
          <w:sz w:val="30"/>
          <w:szCs w:val="30"/>
        </w:rPr>
        <w:t>年分支机构校园招聘安排</w:t>
      </w:r>
    </w:p>
    <w:p>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lang w:val="en-US" w:eastAsia="zh-CN"/>
        </w:rPr>
        <w:t>招聘单位：中信证券华南梅州丽都中路证券营业部</w:t>
      </w:r>
    </w:p>
    <w:p>
      <w:pPr>
        <w:ind w:firstLine="600" w:firstLineChars="200"/>
        <w:jc w:val="left"/>
        <w:rPr>
          <w:rFonts w:ascii="仿宋" w:hAnsi="仿宋" w:eastAsia="仿宋"/>
          <w:sz w:val="30"/>
          <w:szCs w:val="30"/>
        </w:rPr>
      </w:pPr>
      <w:r>
        <w:rPr>
          <w:rFonts w:hint="eastAsia" w:ascii="仿宋" w:hAnsi="仿宋" w:eastAsia="仿宋"/>
          <w:sz w:val="30"/>
          <w:szCs w:val="30"/>
        </w:rPr>
        <w:t>（一）招聘对象</w:t>
      </w:r>
    </w:p>
    <w:p>
      <w:pPr>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国内：</w:t>
      </w:r>
      <w:r>
        <w:rPr>
          <w:rFonts w:ascii="仿宋" w:hAnsi="仿宋" w:eastAsia="仿宋"/>
          <w:sz w:val="30"/>
          <w:szCs w:val="30"/>
        </w:rPr>
        <w:t>2022</w:t>
      </w:r>
      <w:r>
        <w:rPr>
          <w:rFonts w:hint="eastAsia" w:ascii="仿宋" w:hAnsi="仿宋" w:eastAsia="仿宋"/>
          <w:sz w:val="30"/>
          <w:szCs w:val="30"/>
        </w:rPr>
        <w:t>年春季、夏季应届毕业的本科及以上学历毕业生；</w:t>
      </w:r>
    </w:p>
    <w:p>
      <w:pPr>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国外：</w:t>
      </w:r>
      <w:r>
        <w:rPr>
          <w:rFonts w:ascii="仿宋" w:hAnsi="仿宋" w:eastAsia="仿宋"/>
          <w:sz w:val="30"/>
          <w:szCs w:val="30"/>
        </w:rPr>
        <w:t>2021</w:t>
      </w:r>
      <w:r>
        <w:rPr>
          <w:rFonts w:hint="eastAsia" w:ascii="仿宋" w:hAnsi="仿宋" w:eastAsia="仿宋"/>
          <w:sz w:val="30"/>
          <w:szCs w:val="30"/>
        </w:rPr>
        <w:t>年</w:t>
      </w:r>
      <w:r>
        <w:rPr>
          <w:rFonts w:ascii="仿宋" w:hAnsi="仿宋" w:eastAsia="仿宋"/>
          <w:sz w:val="30"/>
          <w:szCs w:val="30"/>
        </w:rPr>
        <w:t>6</w:t>
      </w:r>
      <w:r>
        <w:rPr>
          <w:rFonts w:hint="eastAsia" w:ascii="仿宋" w:hAnsi="仿宋" w:eastAsia="仿宋"/>
          <w:sz w:val="30"/>
          <w:szCs w:val="30"/>
        </w:rPr>
        <w:t>月至</w:t>
      </w:r>
      <w:r>
        <w:rPr>
          <w:rFonts w:ascii="仿宋" w:hAnsi="仿宋" w:eastAsia="仿宋"/>
          <w:sz w:val="30"/>
          <w:szCs w:val="30"/>
        </w:rPr>
        <w:t>2022</w:t>
      </w:r>
      <w:r>
        <w:rPr>
          <w:rFonts w:hint="eastAsia" w:ascii="仿宋" w:hAnsi="仿宋" w:eastAsia="仿宋"/>
          <w:sz w:val="30"/>
          <w:szCs w:val="30"/>
        </w:rPr>
        <w:t>年</w:t>
      </w:r>
      <w:r>
        <w:rPr>
          <w:rFonts w:ascii="仿宋" w:hAnsi="仿宋" w:eastAsia="仿宋"/>
          <w:sz w:val="30"/>
          <w:szCs w:val="30"/>
        </w:rPr>
        <w:t>6</w:t>
      </w:r>
      <w:r>
        <w:rPr>
          <w:rFonts w:hint="eastAsia" w:ascii="仿宋" w:hAnsi="仿宋" w:eastAsia="仿宋"/>
          <w:sz w:val="30"/>
          <w:szCs w:val="30"/>
        </w:rPr>
        <w:t>月期间应届毕业且取得海外学历学位认证本科及以上学历毕业生</w:t>
      </w:r>
      <w:r>
        <w:rPr>
          <w:rFonts w:ascii="仿宋" w:hAnsi="仿宋" w:eastAsia="仿宋"/>
          <w:sz w:val="30"/>
          <w:szCs w:val="30"/>
        </w:rPr>
        <w:t>。</w:t>
      </w:r>
    </w:p>
    <w:p>
      <w:pPr>
        <w:ind w:firstLine="600" w:firstLineChars="200"/>
        <w:jc w:val="left"/>
        <w:rPr>
          <w:rFonts w:ascii="仿宋" w:hAnsi="仿宋" w:eastAsia="仿宋"/>
          <w:sz w:val="30"/>
          <w:szCs w:val="30"/>
        </w:rPr>
      </w:pPr>
      <w:r>
        <w:rPr>
          <w:rFonts w:hint="eastAsia" w:ascii="仿宋" w:hAnsi="仿宋" w:eastAsia="仿宋"/>
          <w:sz w:val="30"/>
          <w:szCs w:val="30"/>
        </w:rPr>
        <w:t>（二）岗位介绍</w:t>
      </w:r>
    </w:p>
    <w:p>
      <w:pPr>
        <w:ind w:firstLine="600" w:firstLineChars="200"/>
        <w:jc w:val="left"/>
        <w:rPr>
          <w:rFonts w:ascii="仿宋" w:hAnsi="仿宋" w:eastAsia="仿宋"/>
          <w:sz w:val="30"/>
          <w:szCs w:val="30"/>
        </w:rPr>
      </w:pPr>
      <w:r>
        <w:rPr>
          <w:rFonts w:hint="eastAsia" w:ascii="仿宋" w:hAnsi="仿宋" w:eastAsia="仿宋"/>
          <w:sz w:val="30"/>
          <w:szCs w:val="30"/>
        </w:rPr>
        <w:t>1.岗位名称：培训生</w:t>
      </w:r>
    </w:p>
    <w:p>
      <w:pPr>
        <w:ind w:firstLine="600" w:firstLineChars="200"/>
        <w:jc w:val="left"/>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岗位职责：</w:t>
      </w:r>
    </w:p>
    <w:p>
      <w:pPr>
        <w:ind w:firstLine="600" w:firstLineChars="200"/>
        <w:jc w:val="left"/>
        <w:rPr>
          <w:rFonts w:ascii="仿宋" w:hAnsi="仿宋" w:eastAsia="仿宋"/>
          <w:sz w:val="30"/>
          <w:szCs w:val="30"/>
        </w:rPr>
      </w:pPr>
      <w:r>
        <w:rPr>
          <w:rFonts w:hint="eastAsia" w:ascii="仿宋" w:hAnsi="仿宋" w:eastAsia="仿宋"/>
          <w:sz w:val="30"/>
          <w:szCs w:val="30"/>
        </w:rPr>
        <w:t>专注证券投资相关的客户开发与服务、金融产品销售以及其他投融资和资本中介业务，全面覆盖与服务零售与高净值个人客户、专业投资机构、上市及非上市公司、同业机构等，分析客户需求、制定客户服务计划，提供综合解决方案，为全球客户提供财富保值增值的全方位金融服务。</w:t>
      </w:r>
    </w:p>
    <w:p>
      <w:pPr>
        <w:ind w:firstLine="600" w:firstLineChars="200"/>
        <w:jc w:val="left"/>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培养方案：</w:t>
      </w:r>
    </w:p>
    <w:p>
      <w:pPr>
        <w:ind w:firstLine="600" w:firstLineChars="200"/>
        <w:jc w:val="left"/>
        <w:rPr>
          <w:rFonts w:ascii="仿宋" w:hAnsi="仿宋" w:eastAsia="仿宋"/>
          <w:sz w:val="30"/>
          <w:szCs w:val="30"/>
        </w:rPr>
      </w:pPr>
      <w:r>
        <w:rPr>
          <w:rFonts w:hint="eastAsia" w:ascii="仿宋" w:hAnsi="仿宋" w:eastAsia="仿宋"/>
          <w:sz w:val="30"/>
          <w:szCs w:val="30"/>
        </w:rPr>
        <w:t>双通道发展模式，经培养成为行业领域最佳投资研究专家、资产配置专家、综合业务服务专家等，经选拔可成为团队负责人、部门负责人、分支机构负责人等，或内部招聘至总部工作。</w:t>
      </w:r>
    </w:p>
    <w:p>
      <w:pPr>
        <w:ind w:firstLine="600" w:firstLineChars="200"/>
        <w:jc w:val="left"/>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w:t>
      </w:r>
      <w:r>
        <w:rPr>
          <w:rFonts w:hint="eastAsia" w:ascii="仿宋" w:hAnsi="仿宋" w:eastAsia="仿宋"/>
          <w:sz w:val="30"/>
          <w:szCs w:val="30"/>
        </w:rPr>
        <w:t>任职要求：</w:t>
      </w:r>
    </w:p>
    <w:p>
      <w:pPr>
        <w:ind w:firstLine="600" w:firstLineChars="200"/>
        <w:jc w:val="left"/>
        <w:rPr>
          <w:rFonts w:ascii="仿宋" w:hAnsi="仿宋" w:eastAsia="仿宋"/>
          <w:sz w:val="30"/>
          <w:szCs w:val="30"/>
        </w:rPr>
      </w:pPr>
      <w:r>
        <w:rPr>
          <w:rFonts w:hint="eastAsia" w:ascii="仿宋" w:hAnsi="仿宋" w:eastAsia="仿宋"/>
          <w:sz w:val="30"/>
          <w:szCs w:val="30"/>
        </w:rPr>
        <w:t>（1）本科及以上学历应届毕业生；</w:t>
      </w:r>
    </w:p>
    <w:p>
      <w:pPr>
        <w:ind w:firstLine="600" w:firstLineChars="200"/>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w:t>
      </w:r>
      <w:r>
        <w:rPr>
          <w:rFonts w:hint="eastAsia" w:ascii="仿宋" w:hAnsi="仿宋" w:eastAsia="仿宋"/>
          <w:sz w:val="30"/>
          <w:szCs w:val="30"/>
        </w:rPr>
        <w:t>）热爱证券行业，具备良好的人际交往能力，喜欢主动与他人建立联系并在进行分享交流；能够系统快速地掌握新知识，并加以运用；乐于团队协作，追求卓越，善于运用多种方式以促成结果达成；</w:t>
      </w:r>
    </w:p>
    <w:p>
      <w:pPr>
        <w:ind w:firstLine="600" w:firstLineChars="200"/>
        <w:jc w:val="left"/>
        <w:rPr>
          <w:rFonts w:hint="eastAsia" w:ascii="仿宋" w:hAnsi="仿宋" w:eastAsia="仿宋"/>
          <w:b/>
          <w:sz w:val="30"/>
          <w:szCs w:val="30"/>
        </w:rPr>
      </w:pPr>
      <w:r>
        <w:rPr>
          <w:rFonts w:hint="eastAsia" w:ascii="仿宋" w:hAnsi="仿宋" w:eastAsia="仿宋"/>
          <w:sz w:val="30"/>
          <w:szCs w:val="30"/>
        </w:rPr>
        <w:t>（</w:t>
      </w:r>
      <w:r>
        <w:rPr>
          <w:rFonts w:ascii="仿宋" w:hAnsi="仿宋" w:eastAsia="仿宋"/>
          <w:sz w:val="30"/>
          <w:szCs w:val="30"/>
        </w:rPr>
        <w:t>3</w:t>
      </w:r>
      <w:r>
        <w:rPr>
          <w:rFonts w:hint="eastAsia" w:ascii="仿宋" w:hAnsi="仿宋" w:eastAsia="仿宋"/>
          <w:sz w:val="30"/>
          <w:szCs w:val="30"/>
        </w:rPr>
        <w:t>）无违法违规记录，具备良好的职业道德与专业素质，已通过证券、基金等从业资格考试优先，</w:t>
      </w:r>
      <w:r>
        <w:rPr>
          <w:rFonts w:hint="eastAsia" w:ascii="仿宋" w:hAnsi="仿宋" w:eastAsia="仿宋"/>
          <w:b/>
          <w:sz w:val="30"/>
          <w:szCs w:val="30"/>
        </w:rPr>
        <w:t>入职前必须通过证券从业资格考试。</w:t>
      </w:r>
    </w:p>
    <w:p>
      <w:pPr>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lang w:val="en-US" w:eastAsia="zh-CN"/>
        </w:rPr>
        <w:t>5.定薪标准：</w:t>
      </w:r>
    </w:p>
    <w:p>
      <w:pPr>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lang w:val="en-US" w:eastAsia="zh-CN"/>
        </w:rPr>
        <w:t>（1）985/211院校硕士：</w:t>
      </w:r>
    </w:p>
    <w:p>
      <w:pPr>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lang w:val="en-US" w:eastAsia="zh-CN"/>
        </w:rPr>
        <w:t>固定薪酬：1W-1.2W/月起（未含激励、提成、福利等）</w:t>
      </w:r>
    </w:p>
    <w:p>
      <w:pPr>
        <w:numPr>
          <w:ilvl w:val="0"/>
          <w:numId w:val="1"/>
        </w:numPr>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lang w:val="en-US" w:eastAsia="zh-CN"/>
        </w:rPr>
        <w:t>硕士：</w:t>
      </w:r>
    </w:p>
    <w:p>
      <w:pPr>
        <w:numPr>
          <w:ilvl w:val="0"/>
          <w:numId w:val="0"/>
        </w:numPr>
        <w:ind w:left="231" w:leftChars="110" w:firstLine="363" w:firstLineChars="121"/>
        <w:jc w:val="left"/>
        <w:rPr>
          <w:rFonts w:hint="eastAsia" w:ascii="仿宋" w:hAnsi="仿宋" w:eastAsia="仿宋"/>
          <w:sz w:val="30"/>
          <w:szCs w:val="30"/>
          <w:lang w:val="en-US" w:eastAsia="zh-CN"/>
        </w:rPr>
      </w:pPr>
      <w:r>
        <w:rPr>
          <w:rFonts w:hint="eastAsia" w:ascii="仿宋" w:hAnsi="仿宋" w:eastAsia="仿宋"/>
          <w:sz w:val="30"/>
          <w:szCs w:val="30"/>
          <w:lang w:val="en-US" w:eastAsia="zh-CN"/>
        </w:rPr>
        <w:t>固定薪酬：6K/月起（未含激励、提成、福利等）</w:t>
      </w:r>
    </w:p>
    <w:p>
      <w:pPr>
        <w:numPr>
          <w:ilvl w:val="0"/>
          <w:numId w:val="1"/>
        </w:num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lang w:val="en-US" w:eastAsia="zh-CN"/>
        </w:rPr>
        <w:t>本科：</w:t>
      </w:r>
    </w:p>
    <w:p>
      <w:pPr>
        <w:numPr>
          <w:ilvl w:val="0"/>
          <w:numId w:val="0"/>
        </w:numPr>
        <w:ind w:left="231" w:leftChars="110" w:firstLine="363" w:firstLineChars="121"/>
        <w:jc w:val="left"/>
        <w:rPr>
          <w:rFonts w:hint="default" w:ascii="仿宋" w:hAnsi="仿宋" w:eastAsia="仿宋"/>
          <w:sz w:val="30"/>
          <w:szCs w:val="30"/>
          <w:lang w:val="en-US" w:eastAsia="zh-CN"/>
        </w:rPr>
      </w:pPr>
      <w:r>
        <w:rPr>
          <w:rFonts w:hint="eastAsia" w:ascii="仿宋" w:hAnsi="仿宋" w:eastAsia="仿宋"/>
          <w:sz w:val="30"/>
          <w:szCs w:val="30"/>
          <w:lang w:val="en-US" w:eastAsia="zh-CN"/>
        </w:rPr>
        <w:t>固定薪酬：5K/月起（未含激励、提成、福利等）</w:t>
      </w:r>
    </w:p>
    <w:p>
      <w:pPr>
        <w:ind w:firstLine="567" w:firstLineChars="189"/>
        <w:jc w:val="left"/>
        <w:rPr>
          <w:rFonts w:hint="default" w:ascii="仿宋" w:hAnsi="仿宋" w:eastAsia="仿宋"/>
          <w:sz w:val="30"/>
          <w:szCs w:val="30"/>
          <w:lang w:val="en-US" w:eastAsia="zh-CN"/>
        </w:rPr>
      </w:pPr>
      <w:r>
        <w:rPr>
          <w:rFonts w:hint="eastAsia" w:ascii="仿宋" w:hAnsi="仿宋" w:eastAsia="仿宋"/>
          <w:sz w:val="30"/>
          <w:szCs w:val="30"/>
        </w:rPr>
        <w:t>（三）工作地点</w:t>
      </w:r>
    </w:p>
    <w:p>
      <w:pPr>
        <w:ind w:firstLine="600" w:firstLineChars="200"/>
        <w:jc w:val="left"/>
        <w:rPr>
          <w:rFonts w:hint="eastAsia" w:ascii="仿宋" w:hAnsi="仿宋" w:eastAsia="仿宋"/>
          <w:sz w:val="30"/>
          <w:szCs w:val="30"/>
        </w:rPr>
      </w:pPr>
      <w:r>
        <w:rPr>
          <w:rFonts w:hint="eastAsia" w:ascii="仿宋" w:hAnsi="仿宋" w:eastAsia="仿宋"/>
          <w:sz w:val="30"/>
          <w:szCs w:val="30"/>
          <w:lang w:val="en-US" w:eastAsia="zh-CN"/>
        </w:rPr>
        <w:t>广东省梅州市梅江区丽都中路2-11号</w:t>
      </w:r>
    </w:p>
    <w:p>
      <w:pPr>
        <w:ind w:firstLine="600" w:firstLineChars="200"/>
        <w:jc w:val="left"/>
        <w:rPr>
          <w:rFonts w:ascii="仿宋" w:hAnsi="仿宋" w:eastAsia="仿宋"/>
          <w:sz w:val="30"/>
          <w:szCs w:val="30"/>
        </w:rPr>
      </w:pPr>
      <w:r>
        <w:rPr>
          <w:rFonts w:hint="eastAsia" w:ascii="仿宋" w:hAnsi="仿宋" w:eastAsia="仿宋"/>
          <w:sz w:val="30"/>
          <w:szCs w:val="30"/>
        </w:rPr>
        <w:t>（四）招聘流程</w:t>
      </w:r>
    </w:p>
    <w:p>
      <w:pPr>
        <w:ind w:firstLine="600" w:firstLineChars="200"/>
        <w:jc w:val="left"/>
        <w:rPr>
          <w:rFonts w:hint="eastAsia" w:ascii="仿宋" w:hAnsi="仿宋" w:eastAsia="仿宋"/>
          <w:sz w:val="30"/>
          <w:szCs w:val="30"/>
        </w:rPr>
      </w:pPr>
      <w:r>
        <w:rPr>
          <w:rFonts w:ascii="仿宋" w:hAnsi="仿宋" w:eastAsia="仿宋"/>
          <w:sz w:val="30"/>
          <w:szCs w:val="30"/>
        </w:rPr>
        <w:t>1.</w:t>
      </w:r>
      <w:r>
        <w:rPr>
          <w:rFonts w:hint="eastAsia" w:ascii="仿宋" w:hAnsi="仿宋" w:eastAsia="仿宋"/>
          <w:sz w:val="30"/>
          <w:szCs w:val="30"/>
          <w:lang w:val="en-US" w:eastAsia="zh-CN"/>
        </w:rPr>
        <w:t>简历投递</w:t>
      </w:r>
      <w:r>
        <w:rPr>
          <w:rFonts w:hint="eastAsia" w:ascii="仿宋" w:hAnsi="仿宋" w:eastAsia="仿宋"/>
          <w:sz w:val="30"/>
          <w:szCs w:val="30"/>
        </w:rPr>
        <w:t>（</w:t>
      </w:r>
      <w:r>
        <w:rPr>
          <w:rFonts w:ascii="仿宋" w:hAnsi="仿宋" w:eastAsia="仿宋"/>
          <w:sz w:val="30"/>
          <w:szCs w:val="30"/>
        </w:rPr>
        <w:t>9</w:t>
      </w:r>
      <w:r>
        <w:rPr>
          <w:rFonts w:hint="eastAsia" w:ascii="仿宋" w:hAnsi="仿宋" w:eastAsia="仿宋"/>
          <w:sz w:val="30"/>
          <w:szCs w:val="30"/>
        </w:rPr>
        <w:t>月上旬</w:t>
      </w:r>
      <w:r>
        <w:rPr>
          <w:rFonts w:ascii="仿宋" w:hAnsi="仿宋" w:eastAsia="仿宋"/>
          <w:sz w:val="30"/>
          <w:szCs w:val="30"/>
        </w:rPr>
        <w:t>-11</w:t>
      </w:r>
      <w:r>
        <w:rPr>
          <w:rFonts w:hint="eastAsia" w:ascii="仿宋" w:hAnsi="仿宋" w:eastAsia="仿宋"/>
          <w:sz w:val="30"/>
          <w:szCs w:val="30"/>
        </w:rPr>
        <w:t>月底）</w:t>
      </w:r>
    </w:p>
    <w:p>
      <w:pPr>
        <w:ind w:firstLine="600" w:firstLineChars="200"/>
        <w:jc w:val="left"/>
        <w:rPr>
          <w:rFonts w:hint="eastAsia" w:ascii="仿宋" w:hAnsi="仿宋" w:eastAsia="仿宋"/>
          <w:sz w:val="30"/>
          <w:szCs w:val="30"/>
        </w:rPr>
      </w:pPr>
      <w:r>
        <w:rPr>
          <w:rFonts w:hint="eastAsia" w:ascii="仿宋" w:hAnsi="仿宋" w:eastAsia="仿宋"/>
          <w:sz w:val="30"/>
          <w:szCs w:val="30"/>
        </w:rPr>
        <w:t>有意者请</w:t>
      </w:r>
      <w:r>
        <w:rPr>
          <w:rFonts w:hint="eastAsia" w:ascii="仿宋" w:hAnsi="仿宋" w:eastAsia="仿宋"/>
          <w:sz w:val="30"/>
          <w:szCs w:val="30"/>
          <w:lang w:val="en-US" w:eastAsia="zh-CN"/>
        </w:rPr>
        <w:t>投递简历至邮箱ligonghua@citics.com。</w:t>
      </w:r>
    </w:p>
    <w:p>
      <w:pPr>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简历筛选（</w:t>
      </w:r>
      <w:r>
        <w:rPr>
          <w:rFonts w:ascii="仿宋" w:hAnsi="仿宋" w:eastAsia="仿宋"/>
          <w:sz w:val="30"/>
          <w:szCs w:val="30"/>
        </w:rPr>
        <w:t>10</w:t>
      </w:r>
      <w:r>
        <w:rPr>
          <w:rFonts w:hint="eastAsia" w:ascii="仿宋" w:hAnsi="仿宋" w:eastAsia="仿宋"/>
          <w:sz w:val="30"/>
          <w:szCs w:val="30"/>
        </w:rPr>
        <w:t>月上旬</w:t>
      </w:r>
      <w:r>
        <w:rPr>
          <w:rFonts w:ascii="仿宋" w:hAnsi="仿宋" w:eastAsia="仿宋"/>
          <w:sz w:val="30"/>
          <w:szCs w:val="30"/>
        </w:rPr>
        <w:t>-12</w:t>
      </w:r>
      <w:r>
        <w:rPr>
          <w:rFonts w:hint="eastAsia" w:ascii="仿宋" w:hAnsi="仿宋" w:eastAsia="仿宋"/>
          <w:sz w:val="30"/>
          <w:szCs w:val="30"/>
        </w:rPr>
        <w:t>月中旬）</w:t>
      </w:r>
    </w:p>
    <w:p>
      <w:pPr>
        <w:ind w:firstLine="600" w:firstLineChars="200"/>
        <w:jc w:val="left"/>
        <w:rPr>
          <w:rFonts w:ascii="仿宋" w:hAnsi="仿宋" w:eastAsia="仿宋"/>
          <w:sz w:val="30"/>
          <w:szCs w:val="30"/>
        </w:rPr>
      </w:pPr>
      <w:r>
        <w:rPr>
          <w:rFonts w:hint="eastAsia" w:ascii="仿宋" w:hAnsi="仿宋" w:eastAsia="仿宋"/>
          <w:sz w:val="30"/>
          <w:szCs w:val="30"/>
        </w:rPr>
        <w:t>各分（子）公司根据应聘者综合背景与应聘岗位的匹配度进行初步筛选。</w:t>
      </w:r>
    </w:p>
    <w:p>
      <w:pPr>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在线测评与</w:t>
      </w:r>
      <w:r>
        <w:rPr>
          <w:rFonts w:ascii="仿宋" w:hAnsi="仿宋" w:eastAsia="仿宋"/>
          <w:sz w:val="30"/>
          <w:szCs w:val="30"/>
        </w:rPr>
        <w:t>面试</w:t>
      </w:r>
      <w:r>
        <w:rPr>
          <w:rFonts w:hint="eastAsia" w:ascii="仿宋" w:hAnsi="仿宋" w:eastAsia="仿宋"/>
          <w:sz w:val="30"/>
          <w:szCs w:val="30"/>
        </w:rPr>
        <w:t>（</w:t>
      </w:r>
      <w:r>
        <w:rPr>
          <w:rFonts w:ascii="仿宋" w:hAnsi="仿宋" w:eastAsia="仿宋"/>
          <w:sz w:val="30"/>
          <w:szCs w:val="30"/>
        </w:rPr>
        <w:t>10</w:t>
      </w:r>
      <w:r>
        <w:rPr>
          <w:rFonts w:hint="eastAsia" w:ascii="仿宋" w:hAnsi="仿宋" w:eastAsia="仿宋"/>
          <w:sz w:val="30"/>
          <w:szCs w:val="30"/>
        </w:rPr>
        <w:t>月上旬</w:t>
      </w:r>
      <w:r>
        <w:rPr>
          <w:rFonts w:ascii="仿宋" w:hAnsi="仿宋" w:eastAsia="仿宋"/>
          <w:sz w:val="30"/>
          <w:szCs w:val="30"/>
        </w:rPr>
        <w:t>-12</w:t>
      </w:r>
      <w:r>
        <w:rPr>
          <w:rFonts w:hint="eastAsia" w:ascii="仿宋" w:hAnsi="仿宋" w:eastAsia="仿宋"/>
          <w:sz w:val="30"/>
          <w:szCs w:val="30"/>
        </w:rPr>
        <w:t>月底）</w:t>
      </w:r>
    </w:p>
    <w:p>
      <w:pPr>
        <w:ind w:firstLine="600" w:firstLineChars="200"/>
        <w:jc w:val="left"/>
        <w:rPr>
          <w:rFonts w:ascii="仿宋" w:hAnsi="仿宋" w:eastAsia="仿宋"/>
          <w:sz w:val="30"/>
          <w:szCs w:val="30"/>
        </w:rPr>
      </w:pPr>
      <w:r>
        <w:rPr>
          <w:rFonts w:hint="eastAsia" w:ascii="仿宋" w:hAnsi="仿宋" w:eastAsia="仿宋"/>
          <w:sz w:val="30"/>
          <w:szCs w:val="30"/>
        </w:rPr>
        <w:t>对于符合岗位任职基本要求的应聘者，需参加各分（子）公司组织的在线测评</w:t>
      </w:r>
      <w:r>
        <w:rPr>
          <w:rFonts w:ascii="仿宋" w:hAnsi="仿宋" w:eastAsia="仿宋"/>
          <w:sz w:val="30"/>
          <w:szCs w:val="30"/>
        </w:rPr>
        <w:t>与面试考察</w:t>
      </w:r>
      <w:r>
        <w:rPr>
          <w:rFonts w:hint="eastAsia" w:ascii="仿宋" w:hAnsi="仿宋" w:eastAsia="仿宋"/>
          <w:sz w:val="30"/>
          <w:szCs w:val="30"/>
        </w:rPr>
        <w:t>。</w:t>
      </w:r>
    </w:p>
    <w:p>
      <w:pPr>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实习考察（</w:t>
      </w:r>
      <w:r>
        <w:rPr>
          <w:rFonts w:ascii="仿宋" w:hAnsi="仿宋" w:eastAsia="仿宋"/>
          <w:sz w:val="30"/>
          <w:szCs w:val="30"/>
        </w:rPr>
        <w:t>11</w:t>
      </w:r>
      <w:r>
        <w:rPr>
          <w:rFonts w:hint="eastAsia" w:ascii="仿宋" w:hAnsi="仿宋" w:eastAsia="仿宋"/>
          <w:sz w:val="30"/>
          <w:szCs w:val="30"/>
        </w:rPr>
        <w:t>月上旬</w:t>
      </w:r>
      <w:r>
        <w:rPr>
          <w:rFonts w:ascii="仿宋" w:hAnsi="仿宋" w:eastAsia="仿宋"/>
          <w:sz w:val="30"/>
          <w:szCs w:val="30"/>
        </w:rPr>
        <w:t>-2022</w:t>
      </w:r>
      <w:r>
        <w:rPr>
          <w:rFonts w:hint="eastAsia" w:ascii="仿宋" w:hAnsi="仿宋" w:eastAsia="仿宋"/>
          <w:sz w:val="30"/>
          <w:szCs w:val="30"/>
        </w:rPr>
        <w:t>年1月底）</w:t>
      </w:r>
    </w:p>
    <w:p>
      <w:pPr>
        <w:ind w:firstLine="600" w:firstLineChars="200"/>
        <w:jc w:val="left"/>
        <w:rPr>
          <w:rFonts w:ascii="仿宋" w:hAnsi="仿宋" w:eastAsia="仿宋"/>
          <w:sz w:val="30"/>
          <w:szCs w:val="30"/>
        </w:rPr>
      </w:pPr>
      <w:r>
        <w:rPr>
          <w:rFonts w:hint="eastAsia" w:ascii="仿宋" w:hAnsi="仿宋" w:eastAsia="仿宋"/>
          <w:sz w:val="30"/>
          <w:szCs w:val="30"/>
        </w:rPr>
        <w:t>通过甄选流程的应聘者，进入分（子）公司或营业部内进行实习，深入了解公司文化及业务特点。</w:t>
      </w:r>
    </w:p>
    <w:p>
      <w:pPr>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发放录用通知（</w:t>
      </w:r>
      <w:r>
        <w:rPr>
          <w:rFonts w:ascii="仿宋" w:hAnsi="仿宋" w:eastAsia="仿宋"/>
          <w:sz w:val="30"/>
          <w:szCs w:val="30"/>
        </w:rPr>
        <w:t>2022</w:t>
      </w:r>
      <w:r>
        <w:rPr>
          <w:rFonts w:hint="eastAsia" w:ascii="仿宋" w:hAnsi="仿宋" w:eastAsia="仿宋"/>
          <w:sz w:val="30"/>
          <w:szCs w:val="30"/>
        </w:rPr>
        <w:t>年1月）</w:t>
      </w:r>
    </w:p>
    <w:p>
      <w:pPr>
        <w:ind w:firstLine="600" w:firstLineChars="200"/>
        <w:jc w:val="left"/>
        <w:rPr>
          <w:rFonts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五</w:t>
      </w:r>
      <w:r>
        <w:rPr>
          <w:rFonts w:hint="eastAsia" w:ascii="仿宋" w:hAnsi="仿宋" w:eastAsia="仿宋"/>
          <w:sz w:val="30"/>
          <w:szCs w:val="30"/>
        </w:rPr>
        <w:t>）申请方式</w:t>
      </w:r>
      <w:bookmarkStart w:id="0" w:name="_GoBack"/>
      <w:bookmarkEnd w:id="0"/>
    </w:p>
    <w:p>
      <w:pPr>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rPr>
        <w:t>有意者请</w:t>
      </w:r>
      <w:r>
        <w:rPr>
          <w:rFonts w:hint="eastAsia" w:ascii="仿宋" w:hAnsi="仿宋" w:eastAsia="仿宋"/>
          <w:sz w:val="30"/>
          <w:szCs w:val="30"/>
          <w:lang w:val="en-US" w:eastAsia="zh-CN"/>
        </w:rPr>
        <w:t>投递简历至ligonghua@citics.com；</w:t>
      </w:r>
    </w:p>
    <w:p>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lang w:val="en-US" w:eastAsia="zh-CN"/>
        </w:rPr>
        <w:t>联系方式：18027726888（李先生）</w:t>
      </w:r>
    </w:p>
    <w:p>
      <w:pPr>
        <w:ind w:firstLine="600" w:firstLineChars="200"/>
        <w:jc w:val="left"/>
        <w:rPr>
          <w:rFonts w:hint="default" w:ascii="仿宋" w:hAnsi="仿宋" w:eastAsia="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50AF0B"/>
    <w:multiLevelType w:val="singleLevel"/>
    <w:tmpl w:val="4A50AF0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259"/>
    <w:rsid w:val="00005B14"/>
    <w:rsid w:val="00010689"/>
    <w:rsid w:val="00021BAF"/>
    <w:rsid w:val="00031B2A"/>
    <w:rsid w:val="000345FF"/>
    <w:rsid w:val="00036208"/>
    <w:rsid w:val="000409E0"/>
    <w:rsid w:val="00040C60"/>
    <w:rsid w:val="00051C54"/>
    <w:rsid w:val="00052BE3"/>
    <w:rsid w:val="00053772"/>
    <w:rsid w:val="000664D9"/>
    <w:rsid w:val="000758A9"/>
    <w:rsid w:val="000820B6"/>
    <w:rsid w:val="00083460"/>
    <w:rsid w:val="0008457D"/>
    <w:rsid w:val="00094F11"/>
    <w:rsid w:val="000B124E"/>
    <w:rsid w:val="000D0CCA"/>
    <w:rsid w:val="000D61EB"/>
    <w:rsid w:val="000E3BFF"/>
    <w:rsid w:val="000E5FD5"/>
    <w:rsid w:val="000F323F"/>
    <w:rsid w:val="0010606C"/>
    <w:rsid w:val="00106BCE"/>
    <w:rsid w:val="00112F7A"/>
    <w:rsid w:val="00114C54"/>
    <w:rsid w:val="00123F6C"/>
    <w:rsid w:val="001266F9"/>
    <w:rsid w:val="001310A6"/>
    <w:rsid w:val="001312B8"/>
    <w:rsid w:val="001366A3"/>
    <w:rsid w:val="00142E00"/>
    <w:rsid w:val="001746C3"/>
    <w:rsid w:val="00181255"/>
    <w:rsid w:val="001A0D97"/>
    <w:rsid w:val="001A5904"/>
    <w:rsid w:val="001B4116"/>
    <w:rsid w:val="001B609A"/>
    <w:rsid w:val="001C3938"/>
    <w:rsid w:val="001C496A"/>
    <w:rsid w:val="001D7A24"/>
    <w:rsid w:val="001E1F93"/>
    <w:rsid w:val="001F0F27"/>
    <w:rsid w:val="00201F2E"/>
    <w:rsid w:val="0022159B"/>
    <w:rsid w:val="002231B4"/>
    <w:rsid w:val="002303E8"/>
    <w:rsid w:val="00236D13"/>
    <w:rsid w:val="00262495"/>
    <w:rsid w:val="00273AE8"/>
    <w:rsid w:val="00292A18"/>
    <w:rsid w:val="0029400D"/>
    <w:rsid w:val="002A2219"/>
    <w:rsid w:val="002A6C9D"/>
    <w:rsid w:val="002B0AB5"/>
    <w:rsid w:val="002B2E38"/>
    <w:rsid w:val="002B3622"/>
    <w:rsid w:val="002B787D"/>
    <w:rsid w:val="002C454C"/>
    <w:rsid w:val="002D0DCA"/>
    <w:rsid w:val="002E38FA"/>
    <w:rsid w:val="002E5315"/>
    <w:rsid w:val="002F168B"/>
    <w:rsid w:val="002F184A"/>
    <w:rsid w:val="002F276B"/>
    <w:rsid w:val="003003C9"/>
    <w:rsid w:val="0030337D"/>
    <w:rsid w:val="00305F5B"/>
    <w:rsid w:val="00312CDB"/>
    <w:rsid w:val="0031331C"/>
    <w:rsid w:val="003138D4"/>
    <w:rsid w:val="0032322A"/>
    <w:rsid w:val="0033018A"/>
    <w:rsid w:val="003306C4"/>
    <w:rsid w:val="003316A0"/>
    <w:rsid w:val="003378B5"/>
    <w:rsid w:val="00340135"/>
    <w:rsid w:val="00357D51"/>
    <w:rsid w:val="00357E95"/>
    <w:rsid w:val="003614F8"/>
    <w:rsid w:val="00363B6F"/>
    <w:rsid w:val="00384794"/>
    <w:rsid w:val="003855BA"/>
    <w:rsid w:val="0039482A"/>
    <w:rsid w:val="003A204E"/>
    <w:rsid w:val="003B5B5E"/>
    <w:rsid w:val="003B6365"/>
    <w:rsid w:val="003C08EE"/>
    <w:rsid w:val="003C2ED0"/>
    <w:rsid w:val="003D2FB4"/>
    <w:rsid w:val="003D4653"/>
    <w:rsid w:val="003D6752"/>
    <w:rsid w:val="003E10DC"/>
    <w:rsid w:val="003E2BEE"/>
    <w:rsid w:val="003F24FD"/>
    <w:rsid w:val="003F49AD"/>
    <w:rsid w:val="003F5083"/>
    <w:rsid w:val="003F5E37"/>
    <w:rsid w:val="004337DC"/>
    <w:rsid w:val="00434F8A"/>
    <w:rsid w:val="00441675"/>
    <w:rsid w:val="00442BE5"/>
    <w:rsid w:val="00453052"/>
    <w:rsid w:val="00464F0D"/>
    <w:rsid w:val="004733C0"/>
    <w:rsid w:val="004751C8"/>
    <w:rsid w:val="004753A6"/>
    <w:rsid w:val="004766F2"/>
    <w:rsid w:val="004852EF"/>
    <w:rsid w:val="004A5CB8"/>
    <w:rsid w:val="004D1E09"/>
    <w:rsid w:val="004E1443"/>
    <w:rsid w:val="004E4104"/>
    <w:rsid w:val="004F0D69"/>
    <w:rsid w:val="005001E3"/>
    <w:rsid w:val="00506756"/>
    <w:rsid w:val="00506981"/>
    <w:rsid w:val="005163EC"/>
    <w:rsid w:val="005234A2"/>
    <w:rsid w:val="0053678C"/>
    <w:rsid w:val="00552C1A"/>
    <w:rsid w:val="0055680A"/>
    <w:rsid w:val="0057014C"/>
    <w:rsid w:val="00576B35"/>
    <w:rsid w:val="005B56B4"/>
    <w:rsid w:val="005C28BE"/>
    <w:rsid w:val="005C4F88"/>
    <w:rsid w:val="005E0C48"/>
    <w:rsid w:val="005E1C5A"/>
    <w:rsid w:val="005E2982"/>
    <w:rsid w:val="005F2D53"/>
    <w:rsid w:val="00606E6C"/>
    <w:rsid w:val="00615CDB"/>
    <w:rsid w:val="006208D9"/>
    <w:rsid w:val="00641B69"/>
    <w:rsid w:val="00657843"/>
    <w:rsid w:val="00671FB0"/>
    <w:rsid w:val="0067619D"/>
    <w:rsid w:val="00683EB6"/>
    <w:rsid w:val="00686D08"/>
    <w:rsid w:val="006A491E"/>
    <w:rsid w:val="006A634D"/>
    <w:rsid w:val="006A64C8"/>
    <w:rsid w:val="006B6927"/>
    <w:rsid w:val="006C06EF"/>
    <w:rsid w:val="006C0DC5"/>
    <w:rsid w:val="006D5666"/>
    <w:rsid w:val="006E136B"/>
    <w:rsid w:val="006E6F5B"/>
    <w:rsid w:val="006F4E2B"/>
    <w:rsid w:val="006F53F8"/>
    <w:rsid w:val="00701529"/>
    <w:rsid w:val="007069CB"/>
    <w:rsid w:val="0071425E"/>
    <w:rsid w:val="00715CFB"/>
    <w:rsid w:val="007160A0"/>
    <w:rsid w:val="007218DD"/>
    <w:rsid w:val="00736957"/>
    <w:rsid w:val="00767B87"/>
    <w:rsid w:val="0077159A"/>
    <w:rsid w:val="00777B5E"/>
    <w:rsid w:val="0078078A"/>
    <w:rsid w:val="007870C2"/>
    <w:rsid w:val="00791376"/>
    <w:rsid w:val="00793427"/>
    <w:rsid w:val="00797A7A"/>
    <w:rsid w:val="007B1494"/>
    <w:rsid w:val="007B3F8E"/>
    <w:rsid w:val="007C1707"/>
    <w:rsid w:val="007C390A"/>
    <w:rsid w:val="007C7B7E"/>
    <w:rsid w:val="007D5B34"/>
    <w:rsid w:val="007D7C9F"/>
    <w:rsid w:val="007E4199"/>
    <w:rsid w:val="007F0313"/>
    <w:rsid w:val="008002D7"/>
    <w:rsid w:val="00812333"/>
    <w:rsid w:val="008204E5"/>
    <w:rsid w:val="008259DA"/>
    <w:rsid w:val="00840509"/>
    <w:rsid w:val="00840774"/>
    <w:rsid w:val="00842FA8"/>
    <w:rsid w:val="00844196"/>
    <w:rsid w:val="00844497"/>
    <w:rsid w:val="00847097"/>
    <w:rsid w:val="00860636"/>
    <w:rsid w:val="00863D51"/>
    <w:rsid w:val="00865D4E"/>
    <w:rsid w:val="0086762A"/>
    <w:rsid w:val="0086776D"/>
    <w:rsid w:val="00877C72"/>
    <w:rsid w:val="008868EE"/>
    <w:rsid w:val="00891EB5"/>
    <w:rsid w:val="00892B5C"/>
    <w:rsid w:val="008B71BB"/>
    <w:rsid w:val="008C6879"/>
    <w:rsid w:val="008E72C4"/>
    <w:rsid w:val="00907606"/>
    <w:rsid w:val="00931084"/>
    <w:rsid w:val="00946E10"/>
    <w:rsid w:val="00983048"/>
    <w:rsid w:val="0099460F"/>
    <w:rsid w:val="00996F06"/>
    <w:rsid w:val="009A66BF"/>
    <w:rsid w:val="009B01F0"/>
    <w:rsid w:val="009B4AF3"/>
    <w:rsid w:val="009B531F"/>
    <w:rsid w:val="009C01A9"/>
    <w:rsid w:val="009C0564"/>
    <w:rsid w:val="009C3A54"/>
    <w:rsid w:val="009E69AE"/>
    <w:rsid w:val="009F1C70"/>
    <w:rsid w:val="00A05C92"/>
    <w:rsid w:val="00A32B56"/>
    <w:rsid w:val="00A826C4"/>
    <w:rsid w:val="00A82EAC"/>
    <w:rsid w:val="00A84D52"/>
    <w:rsid w:val="00A8745B"/>
    <w:rsid w:val="00A95259"/>
    <w:rsid w:val="00AB3069"/>
    <w:rsid w:val="00AC4FCA"/>
    <w:rsid w:val="00AC5999"/>
    <w:rsid w:val="00AC73DB"/>
    <w:rsid w:val="00AD00E7"/>
    <w:rsid w:val="00AE2512"/>
    <w:rsid w:val="00AE2B1E"/>
    <w:rsid w:val="00AE5360"/>
    <w:rsid w:val="00AF25B5"/>
    <w:rsid w:val="00AF5735"/>
    <w:rsid w:val="00AF79CA"/>
    <w:rsid w:val="00B01ACD"/>
    <w:rsid w:val="00B02D64"/>
    <w:rsid w:val="00B07C84"/>
    <w:rsid w:val="00B14CE4"/>
    <w:rsid w:val="00B22929"/>
    <w:rsid w:val="00B323A6"/>
    <w:rsid w:val="00B459D8"/>
    <w:rsid w:val="00B56E39"/>
    <w:rsid w:val="00B72A86"/>
    <w:rsid w:val="00B74212"/>
    <w:rsid w:val="00B93294"/>
    <w:rsid w:val="00B949D4"/>
    <w:rsid w:val="00BB0EBF"/>
    <w:rsid w:val="00BC196E"/>
    <w:rsid w:val="00BD2253"/>
    <w:rsid w:val="00BE2FEF"/>
    <w:rsid w:val="00BE67FB"/>
    <w:rsid w:val="00BE6CC4"/>
    <w:rsid w:val="00BF3173"/>
    <w:rsid w:val="00C149EE"/>
    <w:rsid w:val="00C16A41"/>
    <w:rsid w:val="00C24F50"/>
    <w:rsid w:val="00C4072D"/>
    <w:rsid w:val="00C4284F"/>
    <w:rsid w:val="00C4419E"/>
    <w:rsid w:val="00C51520"/>
    <w:rsid w:val="00C51654"/>
    <w:rsid w:val="00C6029D"/>
    <w:rsid w:val="00C60CA7"/>
    <w:rsid w:val="00C625A7"/>
    <w:rsid w:val="00C810F7"/>
    <w:rsid w:val="00C8137B"/>
    <w:rsid w:val="00C9009E"/>
    <w:rsid w:val="00C90AFB"/>
    <w:rsid w:val="00C9313B"/>
    <w:rsid w:val="00CA0C03"/>
    <w:rsid w:val="00CB320D"/>
    <w:rsid w:val="00CC1695"/>
    <w:rsid w:val="00CC3D18"/>
    <w:rsid w:val="00CC6D56"/>
    <w:rsid w:val="00CD6CF2"/>
    <w:rsid w:val="00CF6B94"/>
    <w:rsid w:val="00D11409"/>
    <w:rsid w:val="00D178DC"/>
    <w:rsid w:val="00D17DAF"/>
    <w:rsid w:val="00D2402B"/>
    <w:rsid w:val="00D257FD"/>
    <w:rsid w:val="00D3333A"/>
    <w:rsid w:val="00D40B0E"/>
    <w:rsid w:val="00D46A88"/>
    <w:rsid w:val="00D47037"/>
    <w:rsid w:val="00D57266"/>
    <w:rsid w:val="00D70AAB"/>
    <w:rsid w:val="00D81187"/>
    <w:rsid w:val="00D8459F"/>
    <w:rsid w:val="00D8712D"/>
    <w:rsid w:val="00D873C0"/>
    <w:rsid w:val="00D91E01"/>
    <w:rsid w:val="00D92CF7"/>
    <w:rsid w:val="00DB0053"/>
    <w:rsid w:val="00DC7C6D"/>
    <w:rsid w:val="00DE324A"/>
    <w:rsid w:val="00E0795C"/>
    <w:rsid w:val="00E111BF"/>
    <w:rsid w:val="00E2007D"/>
    <w:rsid w:val="00E250F9"/>
    <w:rsid w:val="00E35571"/>
    <w:rsid w:val="00E371E1"/>
    <w:rsid w:val="00E41FE2"/>
    <w:rsid w:val="00E47232"/>
    <w:rsid w:val="00E509E0"/>
    <w:rsid w:val="00E51CB1"/>
    <w:rsid w:val="00E5554A"/>
    <w:rsid w:val="00E63CC5"/>
    <w:rsid w:val="00E642C9"/>
    <w:rsid w:val="00E74F0B"/>
    <w:rsid w:val="00E75213"/>
    <w:rsid w:val="00E95E7A"/>
    <w:rsid w:val="00EA44DF"/>
    <w:rsid w:val="00EC0243"/>
    <w:rsid w:val="00EC2782"/>
    <w:rsid w:val="00ED0274"/>
    <w:rsid w:val="00ED4C72"/>
    <w:rsid w:val="00EE3429"/>
    <w:rsid w:val="00EE48CB"/>
    <w:rsid w:val="00EF4F52"/>
    <w:rsid w:val="00F0642E"/>
    <w:rsid w:val="00F07EF5"/>
    <w:rsid w:val="00F10DE0"/>
    <w:rsid w:val="00F15897"/>
    <w:rsid w:val="00F164F6"/>
    <w:rsid w:val="00F46D83"/>
    <w:rsid w:val="00F53C01"/>
    <w:rsid w:val="00F565F1"/>
    <w:rsid w:val="00F62D1F"/>
    <w:rsid w:val="00F63F50"/>
    <w:rsid w:val="00F64CB9"/>
    <w:rsid w:val="00F73B1B"/>
    <w:rsid w:val="00F802A1"/>
    <w:rsid w:val="00F805FB"/>
    <w:rsid w:val="00F96807"/>
    <w:rsid w:val="00FA1FC3"/>
    <w:rsid w:val="00FB05DF"/>
    <w:rsid w:val="00FC4183"/>
    <w:rsid w:val="00FD103E"/>
    <w:rsid w:val="00FD1123"/>
    <w:rsid w:val="00FD14D6"/>
    <w:rsid w:val="00FD6F50"/>
    <w:rsid w:val="03A00947"/>
    <w:rsid w:val="12923160"/>
    <w:rsid w:val="12B01546"/>
    <w:rsid w:val="31BC43F3"/>
    <w:rsid w:val="33900326"/>
    <w:rsid w:val="39F6339D"/>
    <w:rsid w:val="3A2474D0"/>
    <w:rsid w:val="3B7349C5"/>
    <w:rsid w:val="46407BC5"/>
    <w:rsid w:val="474A27A2"/>
    <w:rsid w:val="49F7788D"/>
    <w:rsid w:val="5B561B16"/>
    <w:rsid w:val="64DF4547"/>
    <w:rsid w:val="661803EE"/>
    <w:rsid w:val="66A26AD0"/>
    <w:rsid w:val="676805DA"/>
    <w:rsid w:val="6F131A76"/>
    <w:rsid w:val="72D75494"/>
    <w:rsid w:val="78534BF6"/>
    <w:rsid w:val="7A673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55EC4-0217-D449-AFAA-CCF8E85922CF}">
  <ds:schemaRefs/>
</ds:datastoreItem>
</file>

<file path=docProps/app.xml><?xml version="1.0" encoding="utf-8"?>
<Properties xmlns="http://schemas.openxmlformats.org/officeDocument/2006/extended-properties" xmlns:vt="http://schemas.openxmlformats.org/officeDocument/2006/docPropsVTypes">
  <Template>Normal</Template>
  <Pages>8</Pages>
  <Words>488</Words>
  <Characters>2786</Characters>
  <Lines>23</Lines>
  <Paragraphs>6</Paragraphs>
  <TotalTime>22</TotalTime>
  <ScaleCrop>false</ScaleCrop>
  <LinksUpToDate>false</LinksUpToDate>
  <CharactersWithSpaces>3268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2021-09-13T04:15:00Z</dcterms:created>
  <dc:creator>李晨旸</dc:creator>
  <cp:lastModifiedBy>浅生。</cp:lastModifiedBy>
  <cp:lastPrinted>2018-10-09T01:09:00Z</cp:lastPrinted>
  <dcterms:modified xsi:type="dcterms:W3CDTF">2021-12-02T08:56:36Z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11ACAF890CE24BDEA743C84431669C93</vt:lpwstr>
  </property>
</Properties>
</file>